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1FABC" w14:textId="77777777" w:rsidR="007A5FB3" w:rsidRPr="003700D0" w:rsidRDefault="007A5FB3" w:rsidP="003700D0">
      <w:pPr>
        <w:jc w:val="center"/>
        <w:rPr>
          <w:b/>
          <w:bCs/>
        </w:rPr>
      </w:pPr>
      <w:r w:rsidRPr="003700D0">
        <w:rPr>
          <w:b/>
          <w:bCs/>
        </w:rPr>
        <w:t>FHWA Bicycle and Pedestrian Transportation University Course</w:t>
      </w:r>
    </w:p>
    <w:p w14:paraId="2DECC8A1" w14:textId="7446D995" w:rsidR="007A5FB3" w:rsidRPr="003700D0" w:rsidRDefault="007A5FB3" w:rsidP="003700D0">
      <w:pPr>
        <w:jc w:val="center"/>
        <w:rPr>
          <w:b/>
          <w:bCs/>
        </w:rPr>
      </w:pPr>
      <w:r w:rsidRPr="003700D0">
        <w:rPr>
          <w:b/>
          <w:bCs/>
        </w:rPr>
        <w:t xml:space="preserve">Module: </w:t>
      </w:r>
      <w:r w:rsidR="006B7C64">
        <w:rPr>
          <w:b/>
          <w:bCs/>
        </w:rPr>
        <w:t>14</w:t>
      </w:r>
      <w:r>
        <w:rPr>
          <w:b/>
          <w:bCs/>
        </w:rPr>
        <w:t xml:space="preserve"> – </w:t>
      </w:r>
      <w:r w:rsidR="006B7C64">
        <w:rPr>
          <w:b/>
          <w:bCs/>
        </w:rPr>
        <w:t>Accessibility and ADA</w:t>
      </w:r>
    </w:p>
    <w:p w14:paraId="6FD98328" w14:textId="517B8239" w:rsidR="007A5FB3" w:rsidRDefault="007A5FB3">
      <w:pPr>
        <w:jc w:val="center"/>
        <w:rPr>
          <w:b/>
          <w:bCs/>
        </w:rPr>
      </w:pPr>
      <w:r w:rsidRPr="003700D0">
        <w:rPr>
          <w:b/>
          <w:bCs/>
        </w:rPr>
        <w:t>Assignment: Walkability Assessment/Audit</w:t>
      </w:r>
    </w:p>
    <w:p w14:paraId="5055BCCE" w14:textId="77777777" w:rsidR="0084388E" w:rsidRDefault="0084388E" w:rsidP="00E06354">
      <w:pPr>
        <w:spacing w:after="0" w:line="240" w:lineRule="auto"/>
      </w:pPr>
    </w:p>
    <w:p w14:paraId="0439014F" w14:textId="77777777" w:rsidR="0084388E" w:rsidRPr="0084388E" w:rsidRDefault="00E06354" w:rsidP="00E06354">
      <w:pPr>
        <w:pBdr>
          <w:bottom w:val="single" w:sz="12" w:space="1" w:color="auto"/>
        </w:pBdr>
        <w:spacing w:after="0" w:line="240" w:lineRule="auto"/>
        <w:rPr>
          <w:b/>
        </w:rPr>
      </w:pPr>
      <w:r>
        <w:rPr>
          <w:b/>
        </w:rPr>
        <w:t>PURPOSE</w:t>
      </w:r>
    </w:p>
    <w:p w14:paraId="19F3D858" w14:textId="77777777" w:rsidR="00E06354" w:rsidRDefault="00E06354" w:rsidP="00E06354">
      <w:pPr>
        <w:spacing w:after="0" w:line="240" w:lineRule="auto"/>
      </w:pPr>
    </w:p>
    <w:p w14:paraId="3ABF54A0" w14:textId="77777777" w:rsidR="0084388E" w:rsidRDefault="00DF0D51" w:rsidP="00E06354">
      <w:pPr>
        <w:spacing w:after="0" w:line="240" w:lineRule="auto"/>
        <w:rPr>
          <w:rFonts w:ascii="Calibri" w:hAnsi="Calibri"/>
        </w:rPr>
      </w:pPr>
      <w:r>
        <w:t>A walkability assessment or audit is a useful process to help communities: 1) see/experience and discuss pedestrian issues and opportunities, 2) document concerns and needs through photos, and 3) engage stakeholders and decision-makers in the conversation about pedestrian safety. Formal audits are usually performed by a multidisciplinary team of trained professionals, including engineers, planners, transportation researchers, pedestrian and bicycle specialists, and others.</w:t>
      </w:r>
      <w:r w:rsidR="008F72CC">
        <w:rPr>
          <w:rFonts w:ascii="Calibri" w:hAnsi="Calibri"/>
        </w:rPr>
        <w:t xml:space="preserve"> </w:t>
      </w:r>
      <w:r w:rsidR="0084388E">
        <w:rPr>
          <w:rFonts w:ascii="Calibri" w:hAnsi="Calibri"/>
        </w:rPr>
        <w:t xml:space="preserve">In </w:t>
      </w:r>
      <w:r>
        <w:rPr>
          <w:rFonts w:ascii="Calibri" w:hAnsi="Calibri"/>
        </w:rPr>
        <w:t>observing area facilities</w:t>
      </w:r>
      <w:r w:rsidR="0084388E">
        <w:rPr>
          <w:rFonts w:ascii="Calibri" w:hAnsi="Calibri"/>
        </w:rPr>
        <w:t>, the needs of people with disabilities should be carefully considered. The American with Disabilities Act of 1990 provides specific measures to ensure compliance, but best practices include additional elements not required by ADA. People with disabilities encounter barriers to effectively navigating pedestrian facilities on a daily basis and are not limited to any one specific disability.</w:t>
      </w:r>
    </w:p>
    <w:p w14:paraId="591E61DA" w14:textId="77777777" w:rsidR="0084388E" w:rsidRDefault="0084388E" w:rsidP="00E06354">
      <w:pPr>
        <w:spacing w:after="0" w:line="240" w:lineRule="auto"/>
        <w:rPr>
          <w:rFonts w:ascii="Calibri" w:hAnsi="Calibri"/>
          <w:b/>
        </w:rPr>
      </w:pPr>
    </w:p>
    <w:p w14:paraId="7D9CDF54" w14:textId="77777777" w:rsidR="0084388E" w:rsidRDefault="00E06354" w:rsidP="00E06354">
      <w:pPr>
        <w:pBdr>
          <w:bottom w:val="single" w:sz="12" w:space="1" w:color="auto"/>
        </w:pBdr>
        <w:spacing w:after="0" w:line="240" w:lineRule="auto"/>
        <w:rPr>
          <w:rFonts w:ascii="Calibri" w:hAnsi="Calibri"/>
          <w:b/>
        </w:rPr>
      </w:pPr>
      <w:r>
        <w:rPr>
          <w:rFonts w:ascii="Calibri" w:hAnsi="Calibri"/>
          <w:b/>
        </w:rPr>
        <w:t>PROCESS</w:t>
      </w:r>
    </w:p>
    <w:p w14:paraId="06309261" w14:textId="77777777" w:rsidR="00E06354" w:rsidRDefault="00E06354" w:rsidP="00E06354">
      <w:pPr>
        <w:spacing w:after="0" w:line="240" w:lineRule="auto"/>
        <w:rPr>
          <w:rFonts w:ascii="Calibri" w:hAnsi="Calibri"/>
          <w:b/>
        </w:rPr>
      </w:pPr>
    </w:p>
    <w:p w14:paraId="106C4645" w14:textId="2009A1A8" w:rsidR="0084388E" w:rsidRDefault="0084388E" w:rsidP="00E06354">
      <w:pPr>
        <w:numPr>
          <w:ilvl w:val="0"/>
          <w:numId w:val="3"/>
        </w:numPr>
        <w:tabs>
          <w:tab w:val="clear" w:pos="360"/>
          <w:tab w:val="num" w:pos="374"/>
        </w:tabs>
        <w:spacing w:after="0" w:line="240" w:lineRule="auto"/>
        <w:ind w:left="374" w:hanging="374"/>
        <w:rPr>
          <w:rFonts w:ascii="Calibri" w:hAnsi="Calibri"/>
        </w:rPr>
      </w:pPr>
      <w:r w:rsidRPr="00144B43">
        <w:rPr>
          <w:rFonts w:ascii="Calibri" w:hAnsi="Calibri"/>
          <w:b/>
        </w:rPr>
        <w:t>Form groups</w:t>
      </w:r>
      <w:r w:rsidRPr="00842D11">
        <w:rPr>
          <w:rFonts w:ascii="Calibri" w:hAnsi="Calibri"/>
        </w:rPr>
        <w:t xml:space="preserve"> of </w:t>
      </w:r>
      <w:r>
        <w:rPr>
          <w:rFonts w:ascii="Calibri" w:hAnsi="Calibri"/>
        </w:rPr>
        <w:t>3</w:t>
      </w:r>
      <w:r w:rsidRPr="00842D11">
        <w:rPr>
          <w:rFonts w:ascii="Calibri" w:hAnsi="Calibri"/>
        </w:rPr>
        <w:t xml:space="preserve"> students</w:t>
      </w:r>
      <w:r w:rsidR="003700D0">
        <w:rPr>
          <w:rFonts w:ascii="Calibri" w:hAnsi="Calibri"/>
        </w:rPr>
        <w:t xml:space="preserve"> each</w:t>
      </w:r>
      <w:r w:rsidRPr="00842D11">
        <w:rPr>
          <w:rFonts w:ascii="Calibri" w:hAnsi="Calibri"/>
        </w:rPr>
        <w:t xml:space="preserve">. </w:t>
      </w:r>
      <w:r w:rsidR="006B7C64">
        <w:rPr>
          <w:rFonts w:ascii="Calibri" w:hAnsi="Calibri"/>
          <w:b/>
          <w:bCs/>
          <w:color w:val="FF0000"/>
        </w:rPr>
        <w:t>If possible, provide each group with one wheelchair or walker to take turns using while walking along the designated route.</w:t>
      </w:r>
      <w:bookmarkStart w:id="0" w:name="_GoBack"/>
      <w:bookmarkEnd w:id="0"/>
      <w:r w:rsidR="00DF0D51">
        <w:rPr>
          <w:rFonts w:ascii="Calibri" w:hAnsi="Calibri"/>
        </w:rPr>
        <w:br/>
      </w:r>
    </w:p>
    <w:p w14:paraId="24D06CEE" w14:textId="18DD07FD" w:rsidR="00DF0D51" w:rsidRDefault="00DF0D51" w:rsidP="00E06354">
      <w:pPr>
        <w:numPr>
          <w:ilvl w:val="0"/>
          <w:numId w:val="3"/>
        </w:numPr>
        <w:spacing w:after="0" w:line="240" w:lineRule="auto"/>
      </w:pPr>
      <w:r w:rsidRPr="00144B43">
        <w:rPr>
          <w:b/>
        </w:rPr>
        <w:t>Select an audit tool.</w:t>
      </w:r>
      <w:r>
        <w:rPr>
          <w:b/>
        </w:rPr>
        <w:t xml:space="preserve"> </w:t>
      </w:r>
      <w:r>
        <w:t xml:space="preserve">There are many existing checklists, assessment forms, and other audit tools that can be used or adapted for your walkabout (see the “Example walkabout tools” section below for a few examples). Consider the end goals (what type of info do you want to collect), usability of the tool while walking the area, and the types of facilities you will be reviewing (school, transit stop, sidewalk section, etc.). </w:t>
      </w:r>
      <w:r w:rsidRPr="006B7C64">
        <w:rPr>
          <w:i/>
          <w:iCs/>
        </w:rPr>
        <w:t>Don’t get too hung up</w:t>
      </w:r>
      <w:r w:rsidR="007A5FB3" w:rsidRPr="006B7C64">
        <w:rPr>
          <w:i/>
          <w:iCs/>
        </w:rPr>
        <w:t xml:space="preserve"> </w:t>
      </w:r>
      <w:r w:rsidRPr="006B7C64">
        <w:rPr>
          <w:i/>
          <w:iCs/>
        </w:rPr>
        <w:t xml:space="preserve">on finding a comprehensive assessment tool; the tool is just one part of the process to help jumpstart discussions about </w:t>
      </w:r>
      <w:r w:rsidR="001A0B45" w:rsidRPr="006B7C64">
        <w:rPr>
          <w:i/>
          <w:iCs/>
        </w:rPr>
        <w:t xml:space="preserve">issues of </w:t>
      </w:r>
      <w:r w:rsidRPr="006B7C64">
        <w:rPr>
          <w:i/>
          <w:iCs/>
        </w:rPr>
        <w:t>pedestrian access.</w:t>
      </w:r>
    </w:p>
    <w:p w14:paraId="6AEFB236" w14:textId="77777777" w:rsidR="00F961D9" w:rsidRDefault="00F961D9" w:rsidP="00E06354">
      <w:pPr>
        <w:spacing w:after="0" w:line="240" w:lineRule="auto"/>
        <w:ind w:left="360"/>
        <w:rPr>
          <w:b/>
        </w:rPr>
      </w:pPr>
    </w:p>
    <w:p w14:paraId="0894B3F6" w14:textId="37793268" w:rsidR="00F961D9" w:rsidRDefault="003700D0" w:rsidP="00E06354">
      <w:pPr>
        <w:spacing w:after="0" w:line="240" w:lineRule="auto"/>
        <w:ind w:left="360"/>
      </w:pPr>
      <w:r>
        <w:t>A</w:t>
      </w:r>
      <w:r w:rsidR="003C0471">
        <w:t xml:space="preserve">udit </w:t>
      </w:r>
      <w:r w:rsidR="007B53F6">
        <w:t>tools</w:t>
      </w:r>
      <w:r>
        <w:t xml:space="preserve"> available: </w:t>
      </w:r>
      <w:hyperlink r:id="rId7" w:history="1">
        <w:r>
          <w:rPr>
            <w:rStyle w:val="Hyperlink"/>
          </w:rPr>
          <w:t>http://www.pedbikeinfo.org/resources/resources_details.cfm?id=5085</w:t>
        </w:r>
      </w:hyperlink>
    </w:p>
    <w:p w14:paraId="1F3A099F" w14:textId="7FE04B11" w:rsidR="003700D0" w:rsidRDefault="003700D0" w:rsidP="00E06354">
      <w:pPr>
        <w:spacing w:after="0" w:line="240" w:lineRule="auto"/>
        <w:ind w:left="360"/>
      </w:pPr>
      <w:r>
        <w:t>Includes links for:</w:t>
      </w:r>
    </w:p>
    <w:p w14:paraId="4BC89F09" w14:textId="77777777" w:rsidR="00F961D9" w:rsidRDefault="00F961D9" w:rsidP="00E06354">
      <w:pPr>
        <w:pStyle w:val="ListParagraph"/>
        <w:numPr>
          <w:ilvl w:val="0"/>
          <w:numId w:val="7"/>
        </w:numPr>
        <w:spacing w:after="0" w:line="240" w:lineRule="auto"/>
      </w:pPr>
      <w:r>
        <w:t>Walkability Checklist by the Pedestrian and Bicycle Information Center</w:t>
      </w:r>
    </w:p>
    <w:p w14:paraId="0B5F064A" w14:textId="083C1876" w:rsidR="00144B43" w:rsidRDefault="00144B43" w:rsidP="003700D0">
      <w:pPr>
        <w:pStyle w:val="ListParagraph"/>
        <w:numPr>
          <w:ilvl w:val="0"/>
          <w:numId w:val="7"/>
        </w:numPr>
        <w:spacing w:after="0" w:line="240" w:lineRule="auto"/>
      </w:pPr>
      <w:r>
        <w:t>Active Living Research: Analytic Audit Tool and Checklist Audit Tool</w:t>
      </w:r>
    </w:p>
    <w:p w14:paraId="5780F177" w14:textId="77777777" w:rsidR="00F961D9" w:rsidRDefault="00F961D9" w:rsidP="00E06354">
      <w:pPr>
        <w:pStyle w:val="ListParagraph"/>
        <w:numPr>
          <w:ilvl w:val="0"/>
          <w:numId w:val="7"/>
        </w:numPr>
        <w:spacing w:after="0" w:line="240" w:lineRule="auto"/>
      </w:pPr>
      <w:r>
        <w:t>AARP Sidewalks and Streets Survey</w:t>
      </w:r>
    </w:p>
    <w:p w14:paraId="38C96B2B" w14:textId="77777777" w:rsidR="00F961D9" w:rsidRDefault="00F961D9" w:rsidP="00E06354">
      <w:pPr>
        <w:pStyle w:val="ListParagraph"/>
        <w:numPr>
          <w:ilvl w:val="0"/>
          <w:numId w:val="7"/>
        </w:numPr>
        <w:spacing w:after="0" w:line="240" w:lineRule="auto"/>
      </w:pPr>
      <w:r>
        <w:t>Easter Seals Project Action Bus Stop Accessibility and Safety</w:t>
      </w:r>
    </w:p>
    <w:p w14:paraId="6C3EAFDB" w14:textId="77777777" w:rsidR="00F961D9" w:rsidRDefault="00F961D9" w:rsidP="00E06354">
      <w:pPr>
        <w:pStyle w:val="ListParagraph"/>
        <w:numPr>
          <w:ilvl w:val="0"/>
          <w:numId w:val="7"/>
        </w:numPr>
        <w:spacing w:after="0" w:line="240" w:lineRule="auto"/>
      </w:pPr>
      <w:r>
        <w:t>Universal Design Audit Checklist by the Center for Inclusive Design and Environmental Access (</w:t>
      </w:r>
      <w:r w:rsidR="00D65F9E">
        <w:t>pg.</w:t>
      </w:r>
      <w:r>
        <w:t xml:space="preserve"> 213)</w:t>
      </w:r>
    </w:p>
    <w:p w14:paraId="1D8CFB2C" w14:textId="77777777" w:rsidR="0084388E" w:rsidRPr="007E15EB" w:rsidRDefault="0084388E" w:rsidP="00E06354">
      <w:pPr>
        <w:tabs>
          <w:tab w:val="num" w:pos="374"/>
        </w:tabs>
        <w:spacing w:after="0" w:line="240" w:lineRule="auto"/>
        <w:rPr>
          <w:rFonts w:ascii="Calibri" w:hAnsi="Calibri"/>
        </w:rPr>
      </w:pPr>
    </w:p>
    <w:p w14:paraId="448C8BC5" w14:textId="75D4FF14" w:rsidR="0084388E" w:rsidRDefault="0084388E" w:rsidP="006D45B3">
      <w:pPr>
        <w:numPr>
          <w:ilvl w:val="0"/>
          <w:numId w:val="3"/>
        </w:numPr>
        <w:spacing w:line="240" w:lineRule="auto"/>
        <w:ind w:left="374" w:hanging="374"/>
        <w:rPr>
          <w:rFonts w:ascii="Calibri" w:hAnsi="Calibri"/>
        </w:rPr>
      </w:pPr>
      <w:r w:rsidRPr="00144B43">
        <w:rPr>
          <w:rFonts w:ascii="Calibri" w:hAnsi="Calibri"/>
          <w:b/>
        </w:rPr>
        <w:t>Walk along a designated route</w:t>
      </w:r>
      <w:r w:rsidRPr="00DF0D51">
        <w:rPr>
          <w:rFonts w:ascii="Calibri" w:hAnsi="Calibri"/>
        </w:rPr>
        <w:t xml:space="preserve"> (</w:t>
      </w:r>
      <w:r w:rsidRPr="00DF0D51">
        <w:rPr>
          <w:rFonts w:ascii="Calibri" w:hAnsi="Calibri"/>
          <w:i/>
        </w:rPr>
        <w:t>below</w:t>
      </w:r>
      <w:r w:rsidRPr="00DF0D51">
        <w:rPr>
          <w:rFonts w:ascii="Calibri" w:hAnsi="Calibri"/>
        </w:rPr>
        <w:t xml:space="preserve">) and </w:t>
      </w:r>
      <w:r w:rsidR="00DF0D51">
        <w:rPr>
          <w:rFonts w:ascii="Calibri" w:hAnsi="Calibri"/>
        </w:rPr>
        <w:t>use your selected tool to</w:t>
      </w:r>
      <w:r w:rsidRPr="00DF0D51">
        <w:rPr>
          <w:rFonts w:ascii="Calibri" w:hAnsi="Calibri"/>
        </w:rPr>
        <w:t xml:space="preserve"> document and discuss elements of the built environment that can affect pedestrians (</w:t>
      </w:r>
      <w:r w:rsidR="003E519E">
        <w:rPr>
          <w:rFonts w:ascii="Calibri" w:hAnsi="Calibri"/>
        </w:rPr>
        <w:t>of all ages and abilities</w:t>
      </w:r>
      <w:r w:rsidRPr="00DF0D51">
        <w:rPr>
          <w:rFonts w:ascii="Calibri" w:hAnsi="Calibri"/>
        </w:rPr>
        <w:t xml:space="preserve">), and consider what should be changed. </w:t>
      </w:r>
      <w:r w:rsidR="00DF0D51">
        <w:rPr>
          <w:rFonts w:ascii="Calibri" w:hAnsi="Calibri"/>
        </w:rPr>
        <w:t>Consider taking photographs of well-designed facilities or those that may require improvements.</w:t>
      </w:r>
    </w:p>
    <w:p w14:paraId="0C1D5E45" w14:textId="1E8AD538" w:rsidR="0084388E" w:rsidRPr="00144B43" w:rsidRDefault="0084388E" w:rsidP="00773A13">
      <w:pPr>
        <w:rPr>
          <w:rFonts w:ascii="Calibri" w:hAnsi="Calibri"/>
          <w:b/>
          <w:color w:val="FF0000"/>
        </w:rPr>
      </w:pPr>
      <w:r w:rsidRPr="00144B43">
        <w:rPr>
          <w:rFonts w:ascii="Calibri" w:hAnsi="Calibri"/>
          <w:b/>
          <w:color w:val="FF0000"/>
        </w:rPr>
        <w:t xml:space="preserve">INSTRUCTOR SHOULD </w:t>
      </w:r>
      <w:r w:rsidR="001A0B45">
        <w:rPr>
          <w:rFonts w:ascii="Calibri" w:hAnsi="Calibri"/>
          <w:b/>
          <w:color w:val="FF0000"/>
        </w:rPr>
        <w:t xml:space="preserve">SELECT A ROUTE AND </w:t>
      </w:r>
      <w:r w:rsidRPr="00144B43">
        <w:rPr>
          <w:rFonts w:ascii="Calibri" w:hAnsi="Calibri"/>
          <w:b/>
          <w:color w:val="FF0000"/>
        </w:rPr>
        <w:t xml:space="preserve">INSERT </w:t>
      </w:r>
      <w:r w:rsidR="001A0B45">
        <w:rPr>
          <w:rFonts w:ascii="Calibri" w:hAnsi="Calibri"/>
          <w:b/>
          <w:color w:val="FF0000"/>
        </w:rPr>
        <w:t>THE MAP</w:t>
      </w:r>
      <w:r w:rsidRPr="00144B43">
        <w:rPr>
          <w:rFonts w:ascii="Calibri" w:hAnsi="Calibri"/>
          <w:b/>
          <w:color w:val="FF0000"/>
        </w:rPr>
        <w:t xml:space="preserve"> HERE</w:t>
      </w:r>
    </w:p>
    <w:p w14:paraId="5DB62EBE" w14:textId="7D1F4CCE" w:rsidR="00144B43" w:rsidRPr="00144B43" w:rsidRDefault="00144B43" w:rsidP="006D45B3">
      <w:pPr>
        <w:spacing w:after="0" w:line="240" w:lineRule="auto"/>
        <w:rPr>
          <w:rFonts w:ascii="Calibri" w:hAnsi="Calibri"/>
          <w:b/>
          <w:color w:val="FF0000"/>
        </w:rPr>
      </w:pPr>
      <w:r w:rsidRPr="00144B43">
        <w:rPr>
          <w:rFonts w:ascii="Calibri" w:hAnsi="Calibri"/>
          <w:b/>
          <w:color w:val="FF0000"/>
        </w:rPr>
        <w:t>-</w:t>
      </w:r>
      <w:r w:rsidR="00C340EC">
        <w:rPr>
          <w:rFonts w:ascii="Calibri" w:hAnsi="Calibri"/>
          <w:b/>
          <w:color w:val="FF0000"/>
        </w:rPr>
        <w:t xml:space="preserve"> </w:t>
      </w:r>
      <w:r w:rsidR="00BA5DD2" w:rsidRPr="00144B43">
        <w:rPr>
          <w:rFonts w:ascii="Calibri" w:hAnsi="Calibri"/>
          <w:b/>
          <w:color w:val="FF0000"/>
        </w:rPr>
        <w:t>Route</w:t>
      </w:r>
      <w:r w:rsidRPr="00144B43">
        <w:rPr>
          <w:rFonts w:ascii="Calibri" w:hAnsi="Calibri"/>
          <w:b/>
          <w:color w:val="FF0000"/>
        </w:rPr>
        <w:t xml:space="preserve"> should be </w:t>
      </w:r>
      <w:r w:rsidR="00BA5DD2">
        <w:rPr>
          <w:rFonts w:ascii="Calibri" w:hAnsi="Calibri"/>
          <w:b/>
          <w:color w:val="FF0000"/>
        </w:rPr>
        <w:t>≈</w:t>
      </w:r>
      <w:r w:rsidR="003700D0">
        <w:rPr>
          <w:rFonts w:ascii="Calibri" w:hAnsi="Calibri"/>
          <w:b/>
          <w:color w:val="FF0000"/>
        </w:rPr>
        <w:t xml:space="preserve"> </w:t>
      </w:r>
      <w:r w:rsidR="00BA5DD2">
        <w:rPr>
          <w:rFonts w:ascii="Calibri" w:hAnsi="Calibri"/>
          <w:b/>
          <w:color w:val="FF0000"/>
        </w:rPr>
        <w:t>0.</w:t>
      </w:r>
      <w:r w:rsidRPr="00144B43">
        <w:rPr>
          <w:rFonts w:ascii="Calibri" w:hAnsi="Calibri"/>
          <w:b/>
          <w:color w:val="FF0000"/>
        </w:rPr>
        <w:t>5</w:t>
      </w:r>
      <w:r w:rsidR="00BA5DD2">
        <w:rPr>
          <w:rFonts w:ascii="Calibri" w:hAnsi="Calibri"/>
          <w:b/>
          <w:color w:val="FF0000"/>
        </w:rPr>
        <w:t xml:space="preserve"> </w:t>
      </w:r>
      <w:r w:rsidRPr="00144B43">
        <w:rPr>
          <w:rFonts w:ascii="Calibri" w:hAnsi="Calibri"/>
          <w:b/>
          <w:color w:val="FF0000"/>
        </w:rPr>
        <w:t>-</w:t>
      </w:r>
      <w:r w:rsidR="00BA5DD2">
        <w:rPr>
          <w:rFonts w:ascii="Calibri" w:hAnsi="Calibri"/>
          <w:b/>
          <w:color w:val="FF0000"/>
        </w:rPr>
        <w:t xml:space="preserve"> </w:t>
      </w:r>
      <w:r w:rsidRPr="00144B43">
        <w:rPr>
          <w:rFonts w:ascii="Calibri" w:hAnsi="Calibri"/>
          <w:b/>
          <w:color w:val="FF0000"/>
        </w:rPr>
        <w:t>1 mile</w:t>
      </w:r>
    </w:p>
    <w:p w14:paraId="312C1946" w14:textId="77777777" w:rsidR="00144B43" w:rsidRPr="00144B43" w:rsidRDefault="00144B43" w:rsidP="006D45B3">
      <w:pPr>
        <w:spacing w:after="0" w:line="240" w:lineRule="auto"/>
        <w:rPr>
          <w:rFonts w:ascii="Calibri" w:hAnsi="Calibri"/>
          <w:b/>
          <w:color w:val="FF0000"/>
        </w:rPr>
      </w:pPr>
      <w:r w:rsidRPr="00144B43">
        <w:rPr>
          <w:rFonts w:ascii="Calibri" w:hAnsi="Calibri"/>
          <w:b/>
          <w:color w:val="FF0000"/>
        </w:rPr>
        <w:t xml:space="preserve">- </w:t>
      </w:r>
      <w:r w:rsidR="00BA5DD2">
        <w:rPr>
          <w:rFonts w:ascii="Calibri" w:hAnsi="Calibri"/>
          <w:b/>
          <w:color w:val="FF0000"/>
        </w:rPr>
        <w:t>Could</w:t>
      </w:r>
      <w:r w:rsidR="00BA5DD2" w:rsidRPr="00144B43">
        <w:rPr>
          <w:rFonts w:ascii="Calibri" w:hAnsi="Calibri"/>
          <w:b/>
          <w:color w:val="FF0000"/>
        </w:rPr>
        <w:t xml:space="preserve"> </w:t>
      </w:r>
      <w:r w:rsidRPr="00144B43">
        <w:rPr>
          <w:rFonts w:ascii="Calibri" w:hAnsi="Calibri"/>
          <w:b/>
          <w:color w:val="FF0000"/>
        </w:rPr>
        <w:t xml:space="preserve">develop </w:t>
      </w:r>
      <w:r w:rsidR="007B53F6" w:rsidRPr="00144B43">
        <w:rPr>
          <w:rFonts w:ascii="Calibri" w:hAnsi="Calibri"/>
          <w:b/>
          <w:color w:val="FF0000"/>
        </w:rPr>
        <w:t>sep</w:t>
      </w:r>
      <w:r w:rsidR="007B53F6">
        <w:rPr>
          <w:rFonts w:ascii="Calibri" w:hAnsi="Calibri"/>
          <w:b/>
          <w:color w:val="FF0000"/>
        </w:rPr>
        <w:t>a</w:t>
      </w:r>
      <w:r w:rsidR="007B53F6" w:rsidRPr="00144B43">
        <w:rPr>
          <w:rFonts w:ascii="Calibri" w:hAnsi="Calibri"/>
          <w:b/>
          <w:color w:val="FF0000"/>
        </w:rPr>
        <w:t>rate</w:t>
      </w:r>
      <w:r w:rsidRPr="00144B43">
        <w:rPr>
          <w:rFonts w:ascii="Calibri" w:hAnsi="Calibri"/>
          <w:b/>
          <w:color w:val="FF0000"/>
        </w:rPr>
        <w:t xml:space="preserve"> routes for each group</w:t>
      </w:r>
      <w:r w:rsidR="00C340EC">
        <w:rPr>
          <w:rFonts w:ascii="Calibri" w:hAnsi="Calibri"/>
          <w:b/>
          <w:color w:val="FF0000"/>
        </w:rPr>
        <w:t>, or specify different starting points on the same route</w:t>
      </w:r>
    </w:p>
    <w:p w14:paraId="03D25BA3" w14:textId="77777777" w:rsidR="0084388E" w:rsidRDefault="0084388E" w:rsidP="00E06354">
      <w:pPr>
        <w:spacing w:after="0" w:line="240" w:lineRule="auto"/>
        <w:rPr>
          <w:rFonts w:ascii="Calibri" w:hAnsi="Calibri"/>
        </w:rPr>
      </w:pPr>
    </w:p>
    <w:p w14:paraId="38124173" w14:textId="77777777" w:rsidR="0084388E" w:rsidRPr="00144B43" w:rsidRDefault="0084388E" w:rsidP="00E06354">
      <w:pPr>
        <w:numPr>
          <w:ilvl w:val="0"/>
          <w:numId w:val="3"/>
        </w:numPr>
        <w:tabs>
          <w:tab w:val="clear" w:pos="360"/>
          <w:tab w:val="num" w:pos="374"/>
        </w:tabs>
        <w:spacing w:after="0" w:line="240" w:lineRule="auto"/>
        <w:ind w:left="374" w:hanging="374"/>
        <w:rPr>
          <w:rFonts w:ascii="Calibri" w:hAnsi="Calibri"/>
          <w:b/>
        </w:rPr>
      </w:pPr>
      <w:r w:rsidRPr="00144B43">
        <w:rPr>
          <w:rFonts w:ascii="Calibri" w:hAnsi="Calibri"/>
          <w:b/>
        </w:rPr>
        <w:t>Consider elements such as:</w:t>
      </w:r>
    </w:p>
    <w:p w14:paraId="2F65AC53" w14:textId="77777777" w:rsidR="0084388E" w:rsidRDefault="0084388E" w:rsidP="00E06354">
      <w:pPr>
        <w:numPr>
          <w:ilvl w:val="0"/>
          <w:numId w:val="8"/>
        </w:numPr>
        <w:spacing w:after="0" w:line="240" w:lineRule="auto"/>
        <w:rPr>
          <w:rFonts w:ascii="Calibri" w:hAnsi="Calibri"/>
        </w:rPr>
      </w:pPr>
      <w:r>
        <w:rPr>
          <w:rFonts w:ascii="Calibri" w:hAnsi="Calibri"/>
        </w:rPr>
        <w:t>Presence or absence of curb ramps and texture pads</w:t>
      </w:r>
    </w:p>
    <w:p w14:paraId="6A90B3EE" w14:textId="77777777" w:rsidR="0084388E" w:rsidRDefault="0084388E" w:rsidP="00E06354">
      <w:pPr>
        <w:numPr>
          <w:ilvl w:val="0"/>
          <w:numId w:val="8"/>
        </w:numPr>
        <w:spacing w:after="0" w:line="240" w:lineRule="auto"/>
        <w:rPr>
          <w:rFonts w:ascii="Calibri" w:hAnsi="Calibri"/>
        </w:rPr>
      </w:pPr>
      <w:r>
        <w:rPr>
          <w:rFonts w:ascii="Calibri" w:hAnsi="Calibri"/>
        </w:rPr>
        <w:t>Direction of curb ramps in relation to crossings</w:t>
      </w:r>
    </w:p>
    <w:p w14:paraId="4C53B21D" w14:textId="77777777" w:rsidR="0084388E" w:rsidRDefault="0084388E" w:rsidP="00E06354">
      <w:pPr>
        <w:numPr>
          <w:ilvl w:val="0"/>
          <w:numId w:val="8"/>
        </w:numPr>
        <w:spacing w:after="0" w:line="240" w:lineRule="auto"/>
        <w:rPr>
          <w:rFonts w:ascii="Calibri" w:hAnsi="Calibri"/>
        </w:rPr>
      </w:pPr>
      <w:r>
        <w:rPr>
          <w:rFonts w:ascii="Calibri" w:hAnsi="Calibri"/>
        </w:rPr>
        <w:t>Curb height</w:t>
      </w:r>
    </w:p>
    <w:p w14:paraId="41E4D7A7" w14:textId="77777777" w:rsidR="0084388E" w:rsidRDefault="0084388E" w:rsidP="00E06354">
      <w:pPr>
        <w:numPr>
          <w:ilvl w:val="0"/>
          <w:numId w:val="8"/>
        </w:numPr>
        <w:spacing w:after="0" w:line="240" w:lineRule="auto"/>
        <w:rPr>
          <w:rFonts w:ascii="Calibri" w:hAnsi="Calibri"/>
        </w:rPr>
      </w:pPr>
      <w:r>
        <w:rPr>
          <w:rFonts w:ascii="Calibri" w:hAnsi="Calibri"/>
        </w:rPr>
        <w:t>Signal timing length</w:t>
      </w:r>
    </w:p>
    <w:p w14:paraId="033208B3" w14:textId="77777777" w:rsidR="0084388E" w:rsidRPr="007E15EB" w:rsidRDefault="0084388E" w:rsidP="00E06354">
      <w:pPr>
        <w:numPr>
          <w:ilvl w:val="0"/>
          <w:numId w:val="8"/>
        </w:numPr>
        <w:spacing w:after="0" w:line="240" w:lineRule="auto"/>
        <w:rPr>
          <w:rFonts w:ascii="Calibri" w:hAnsi="Calibri"/>
        </w:rPr>
      </w:pPr>
      <w:r>
        <w:rPr>
          <w:rFonts w:ascii="Calibri" w:hAnsi="Calibri"/>
        </w:rPr>
        <w:t>Location of push buttons</w:t>
      </w:r>
    </w:p>
    <w:p w14:paraId="31846523" w14:textId="77777777" w:rsidR="0084388E" w:rsidRPr="007E15EB" w:rsidRDefault="0084388E" w:rsidP="00E06354">
      <w:pPr>
        <w:numPr>
          <w:ilvl w:val="0"/>
          <w:numId w:val="8"/>
        </w:numPr>
        <w:spacing w:after="0" w:line="240" w:lineRule="auto"/>
        <w:rPr>
          <w:rFonts w:ascii="Calibri" w:hAnsi="Calibri"/>
        </w:rPr>
      </w:pPr>
      <w:r>
        <w:rPr>
          <w:rFonts w:ascii="Calibri" w:hAnsi="Calibri"/>
        </w:rPr>
        <w:t>Presence/quality/width of pedestrian facilities</w:t>
      </w:r>
    </w:p>
    <w:p w14:paraId="3F28CCB4" w14:textId="77777777" w:rsidR="0084388E" w:rsidRDefault="0084388E" w:rsidP="00E06354">
      <w:pPr>
        <w:numPr>
          <w:ilvl w:val="0"/>
          <w:numId w:val="8"/>
        </w:numPr>
        <w:spacing w:after="0" w:line="240" w:lineRule="auto"/>
        <w:rPr>
          <w:rFonts w:ascii="Calibri" w:hAnsi="Calibri"/>
        </w:rPr>
      </w:pPr>
      <w:r>
        <w:rPr>
          <w:rFonts w:ascii="Calibri" w:hAnsi="Calibri"/>
        </w:rPr>
        <w:t>Visibility issues at crossings</w:t>
      </w:r>
    </w:p>
    <w:p w14:paraId="1B41EFD5" w14:textId="77777777" w:rsidR="0084388E" w:rsidRDefault="0084388E" w:rsidP="00E06354">
      <w:pPr>
        <w:numPr>
          <w:ilvl w:val="0"/>
          <w:numId w:val="8"/>
        </w:numPr>
        <w:spacing w:after="0" w:line="240" w:lineRule="auto"/>
        <w:rPr>
          <w:rFonts w:ascii="Calibri" w:hAnsi="Calibri"/>
        </w:rPr>
      </w:pPr>
      <w:r>
        <w:rPr>
          <w:rFonts w:ascii="Calibri" w:hAnsi="Calibri"/>
        </w:rPr>
        <w:t>Driveway design and slope</w:t>
      </w:r>
    </w:p>
    <w:p w14:paraId="4B9A7B12" w14:textId="77777777" w:rsidR="0084388E" w:rsidRDefault="0084388E" w:rsidP="00E06354">
      <w:pPr>
        <w:numPr>
          <w:ilvl w:val="0"/>
          <w:numId w:val="8"/>
        </w:numPr>
        <w:spacing w:after="0" w:line="240" w:lineRule="auto"/>
        <w:rPr>
          <w:rFonts w:ascii="Calibri" w:hAnsi="Calibri"/>
        </w:rPr>
      </w:pPr>
      <w:r>
        <w:rPr>
          <w:rFonts w:ascii="Calibri" w:hAnsi="Calibri"/>
        </w:rPr>
        <w:t>Potential conflict points with vehicles</w:t>
      </w:r>
    </w:p>
    <w:p w14:paraId="00704054" w14:textId="77777777" w:rsidR="0084388E" w:rsidRDefault="0084388E" w:rsidP="00E06354">
      <w:pPr>
        <w:numPr>
          <w:ilvl w:val="0"/>
          <w:numId w:val="8"/>
        </w:numPr>
        <w:spacing w:after="0" w:line="240" w:lineRule="auto"/>
        <w:rPr>
          <w:rFonts w:ascii="Calibri" w:hAnsi="Calibri"/>
        </w:rPr>
      </w:pPr>
      <w:r>
        <w:rPr>
          <w:rFonts w:ascii="Calibri" w:hAnsi="Calibri"/>
        </w:rPr>
        <w:t>Concerns with landscaping or other amenities</w:t>
      </w:r>
    </w:p>
    <w:p w14:paraId="6D60815F" w14:textId="33B4C964" w:rsidR="0084388E" w:rsidRDefault="0084388E" w:rsidP="00E06354">
      <w:pPr>
        <w:numPr>
          <w:ilvl w:val="0"/>
          <w:numId w:val="8"/>
        </w:numPr>
        <w:spacing w:after="0" w:line="240" w:lineRule="auto"/>
        <w:rPr>
          <w:rFonts w:ascii="Calibri" w:hAnsi="Calibri"/>
        </w:rPr>
      </w:pPr>
      <w:r>
        <w:rPr>
          <w:rFonts w:ascii="Calibri" w:hAnsi="Calibri"/>
        </w:rPr>
        <w:t>Facilities around transit stops</w:t>
      </w:r>
    </w:p>
    <w:p w14:paraId="399EBF98" w14:textId="6D1386FA" w:rsidR="00917AAE" w:rsidRPr="007E15EB" w:rsidRDefault="00917AAE" w:rsidP="00E06354">
      <w:pPr>
        <w:numPr>
          <w:ilvl w:val="0"/>
          <w:numId w:val="8"/>
        </w:numPr>
        <w:spacing w:after="0" w:line="240" w:lineRule="auto"/>
        <w:rPr>
          <w:rFonts w:ascii="Calibri" w:hAnsi="Calibri"/>
        </w:rPr>
      </w:pPr>
      <w:r>
        <w:rPr>
          <w:rFonts w:ascii="Calibri" w:hAnsi="Calibri"/>
        </w:rPr>
        <w:t>Locations of destinations and entrances</w:t>
      </w:r>
    </w:p>
    <w:p w14:paraId="2A5015D2" w14:textId="77777777" w:rsidR="0084388E" w:rsidRDefault="0084388E" w:rsidP="00E06354">
      <w:pPr>
        <w:numPr>
          <w:ilvl w:val="0"/>
          <w:numId w:val="8"/>
        </w:numPr>
        <w:spacing w:after="0" w:line="240" w:lineRule="auto"/>
        <w:rPr>
          <w:rFonts w:ascii="Calibri" w:hAnsi="Calibri"/>
        </w:rPr>
      </w:pPr>
      <w:r w:rsidRPr="007E15EB">
        <w:rPr>
          <w:rFonts w:ascii="Calibri" w:hAnsi="Calibri"/>
        </w:rPr>
        <w:t>Other a</w:t>
      </w:r>
      <w:r>
        <w:rPr>
          <w:rFonts w:ascii="Calibri" w:hAnsi="Calibri"/>
        </w:rPr>
        <w:t>spects of the built environment</w:t>
      </w:r>
    </w:p>
    <w:p w14:paraId="5D61E57D" w14:textId="77777777" w:rsidR="0084388E" w:rsidRPr="00A13E65" w:rsidRDefault="0084388E" w:rsidP="00E06354">
      <w:pPr>
        <w:spacing w:after="0" w:line="240" w:lineRule="auto"/>
        <w:rPr>
          <w:rFonts w:ascii="Calibri" w:hAnsi="Calibri"/>
        </w:rPr>
      </w:pPr>
    </w:p>
    <w:p w14:paraId="0FADE233" w14:textId="77777777" w:rsidR="0084388E" w:rsidRDefault="00E06354" w:rsidP="00E06354">
      <w:pPr>
        <w:pBdr>
          <w:bottom w:val="single" w:sz="12" w:space="1" w:color="auto"/>
        </w:pBdr>
        <w:spacing w:after="0" w:line="240" w:lineRule="auto"/>
        <w:rPr>
          <w:rFonts w:ascii="Calibri" w:hAnsi="Calibri"/>
          <w:b/>
        </w:rPr>
      </w:pPr>
      <w:r>
        <w:rPr>
          <w:rFonts w:ascii="Calibri" w:hAnsi="Calibri"/>
          <w:b/>
        </w:rPr>
        <w:t>DELIVERABLE</w:t>
      </w:r>
    </w:p>
    <w:p w14:paraId="1CCB86B0" w14:textId="77777777" w:rsidR="00E06354" w:rsidRPr="0084388E" w:rsidRDefault="00E06354" w:rsidP="00E06354">
      <w:pPr>
        <w:spacing w:after="0" w:line="240" w:lineRule="auto"/>
        <w:rPr>
          <w:rFonts w:ascii="Calibri" w:hAnsi="Calibri"/>
          <w:b/>
        </w:rPr>
      </w:pPr>
    </w:p>
    <w:p w14:paraId="46FABE57" w14:textId="69538DB3" w:rsidR="0084388E" w:rsidRDefault="0084388E" w:rsidP="00E06354">
      <w:pPr>
        <w:spacing w:after="0" w:line="240" w:lineRule="auto"/>
        <w:rPr>
          <w:rFonts w:ascii="Calibri" w:hAnsi="Calibri"/>
        </w:rPr>
      </w:pPr>
      <w:r w:rsidRPr="00A13E65">
        <w:rPr>
          <w:rFonts w:ascii="Calibri" w:hAnsi="Calibri"/>
        </w:rPr>
        <w:t xml:space="preserve">Students should write a brief, </w:t>
      </w:r>
      <w:r w:rsidR="00144B43">
        <w:rPr>
          <w:rFonts w:ascii="Calibri" w:hAnsi="Calibri"/>
        </w:rPr>
        <w:t>two</w:t>
      </w:r>
      <w:r w:rsidRPr="00A13E65">
        <w:rPr>
          <w:rFonts w:ascii="Calibri" w:hAnsi="Calibri"/>
        </w:rPr>
        <w:t xml:space="preserve">-page report describing the </w:t>
      </w:r>
      <w:r>
        <w:rPr>
          <w:rFonts w:ascii="Calibri" w:hAnsi="Calibri"/>
        </w:rPr>
        <w:t>activity</w:t>
      </w:r>
      <w:r w:rsidRPr="00A13E65">
        <w:rPr>
          <w:rFonts w:ascii="Calibri" w:hAnsi="Calibri"/>
        </w:rPr>
        <w:t xml:space="preserve"> and the significant </w:t>
      </w:r>
      <w:r>
        <w:rPr>
          <w:rFonts w:ascii="Calibri" w:hAnsi="Calibri"/>
        </w:rPr>
        <w:t>findings and observations</w:t>
      </w:r>
      <w:r w:rsidR="001A0B45">
        <w:rPr>
          <w:rFonts w:ascii="Calibri" w:hAnsi="Calibri"/>
        </w:rPr>
        <w:t>, including any photos taken as evidence in support of these observations</w:t>
      </w:r>
      <w:r w:rsidRPr="00A13E65">
        <w:rPr>
          <w:rFonts w:ascii="Calibri" w:hAnsi="Calibri"/>
        </w:rPr>
        <w:t xml:space="preserve">. The report should discuss </w:t>
      </w:r>
      <w:r>
        <w:rPr>
          <w:rFonts w:ascii="Calibri" w:hAnsi="Calibri"/>
        </w:rPr>
        <w:t>how the elements in the built environment present a challenge to pedestrians, both those with and without disabilities (including, but not limited to, disabilities requiring the use of a wheelchair). Describe some areas that need improvement</w:t>
      </w:r>
      <w:r w:rsidR="003E519E">
        <w:rPr>
          <w:rFonts w:ascii="Calibri" w:hAnsi="Calibri"/>
        </w:rPr>
        <w:t xml:space="preserve"> and provide </w:t>
      </w:r>
      <w:r>
        <w:rPr>
          <w:rFonts w:ascii="Calibri" w:hAnsi="Calibri"/>
        </w:rPr>
        <w:t xml:space="preserve">suggestions for </w:t>
      </w:r>
      <w:r w:rsidR="003E519E">
        <w:rPr>
          <w:rFonts w:ascii="Calibri" w:hAnsi="Calibri"/>
        </w:rPr>
        <w:t xml:space="preserve">their </w:t>
      </w:r>
      <w:r>
        <w:rPr>
          <w:rFonts w:ascii="Calibri" w:hAnsi="Calibri"/>
        </w:rPr>
        <w:t>improvement</w:t>
      </w:r>
      <w:r w:rsidR="003E519E">
        <w:rPr>
          <w:rFonts w:ascii="Calibri" w:hAnsi="Calibri"/>
        </w:rPr>
        <w:t xml:space="preserve">, </w:t>
      </w:r>
      <w:r>
        <w:rPr>
          <w:rFonts w:ascii="Calibri" w:hAnsi="Calibri"/>
        </w:rPr>
        <w:t>as well some of the well-designed features that were encountered.</w:t>
      </w:r>
    </w:p>
    <w:p w14:paraId="1C64F67C" w14:textId="77777777" w:rsidR="00BA5DD2" w:rsidRDefault="00BA5DD2" w:rsidP="00E06354">
      <w:pPr>
        <w:spacing w:after="0" w:line="240" w:lineRule="auto"/>
        <w:rPr>
          <w:rFonts w:ascii="Calibri" w:hAnsi="Calibri"/>
        </w:rPr>
      </w:pPr>
    </w:p>
    <w:p w14:paraId="6850B595" w14:textId="5D1618C5" w:rsidR="00BA5DD2" w:rsidRPr="00773A13" w:rsidRDefault="00C41EC4" w:rsidP="00E06354">
      <w:pPr>
        <w:spacing w:after="0" w:line="240" w:lineRule="auto"/>
        <w:rPr>
          <w:rFonts w:ascii="Calibri" w:hAnsi="Calibri"/>
          <w:i/>
          <w:iCs/>
        </w:rPr>
      </w:pPr>
      <w:r>
        <w:rPr>
          <w:rFonts w:ascii="Calibri" w:hAnsi="Calibri"/>
          <w:b/>
          <w:color w:val="FF0000"/>
        </w:rPr>
        <w:t xml:space="preserve">DEPENDING ON STUDENT KNOWLEDGE OF DESIGN CONCEPTS, INSTRUCTOR MAY WANT TO INCLUDE LINKS TO </w:t>
      </w:r>
      <w:hyperlink r:id="rId8" w:history="1">
        <w:r w:rsidRPr="00C41EC4">
          <w:rPr>
            <w:rStyle w:val="Hyperlink"/>
            <w:rFonts w:ascii="Calibri" w:hAnsi="Calibri"/>
            <w:b/>
          </w:rPr>
          <w:t>PEDSAFE</w:t>
        </w:r>
      </w:hyperlink>
      <w:r>
        <w:rPr>
          <w:rFonts w:ascii="Calibri" w:hAnsi="Calibri"/>
          <w:b/>
          <w:color w:val="FF0000"/>
        </w:rPr>
        <w:t xml:space="preserve"> OR RESOURCES </w:t>
      </w:r>
      <w:r w:rsidR="003700D0">
        <w:rPr>
          <w:rFonts w:ascii="Calibri" w:hAnsi="Calibri"/>
          <w:b/>
          <w:color w:val="FF0000"/>
        </w:rPr>
        <w:t>REFERENCED IN THE SLIDES OR READING LIST</w:t>
      </w:r>
      <w:r w:rsidR="003E519E">
        <w:rPr>
          <w:rFonts w:ascii="Calibri" w:hAnsi="Calibri"/>
          <w:b/>
          <w:i/>
          <w:iCs/>
          <w:color w:val="FF0000"/>
        </w:rPr>
        <w:t>.</w:t>
      </w:r>
      <w:r w:rsidR="003E519E" w:rsidRPr="00773A13">
        <w:rPr>
          <w:rFonts w:ascii="Calibri" w:hAnsi="Calibri"/>
          <w:b/>
          <w:i/>
          <w:iCs/>
          <w:color w:val="FF0000"/>
        </w:rPr>
        <w:t xml:space="preserve"> </w:t>
      </w:r>
    </w:p>
    <w:p w14:paraId="7B52FA5B" w14:textId="77777777" w:rsidR="00E06354" w:rsidRDefault="00E06354" w:rsidP="00E06354">
      <w:pPr>
        <w:spacing w:after="0" w:line="240" w:lineRule="auto"/>
        <w:rPr>
          <w:rFonts w:ascii="Calibri" w:hAnsi="Calibri"/>
        </w:rPr>
      </w:pPr>
    </w:p>
    <w:p w14:paraId="395B5E1C" w14:textId="77777777" w:rsidR="00E54589" w:rsidRDefault="00E06354" w:rsidP="00E06354">
      <w:pPr>
        <w:spacing w:after="0" w:line="240" w:lineRule="auto"/>
        <w:rPr>
          <w:rFonts w:ascii="Calibri" w:hAnsi="Calibri"/>
        </w:rPr>
      </w:pPr>
      <w:r>
        <w:rPr>
          <w:rFonts w:ascii="Calibri" w:hAnsi="Calibri"/>
        </w:rPr>
        <w:t>The following questions m</w:t>
      </w:r>
      <w:r w:rsidR="00367FF6">
        <w:rPr>
          <w:rFonts w:ascii="Calibri" w:hAnsi="Calibri"/>
        </w:rPr>
        <w:t>a</w:t>
      </w:r>
      <w:r>
        <w:rPr>
          <w:rFonts w:ascii="Calibri" w:hAnsi="Calibri"/>
        </w:rPr>
        <w:t>y guide your response:</w:t>
      </w:r>
    </w:p>
    <w:p w14:paraId="01362521" w14:textId="416403D4" w:rsidR="00E54589" w:rsidRPr="00E54589" w:rsidRDefault="00E54589" w:rsidP="00E06354">
      <w:pPr>
        <w:pStyle w:val="ListParagraph"/>
        <w:numPr>
          <w:ilvl w:val="0"/>
          <w:numId w:val="5"/>
        </w:numPr>
        <w:spacing w:after="0" w:line="240" w:lineRule="auto"/>
        <w:rPr>
          <w:rFonts w:ascii="Calibri" w:hAnsi="Calibri"/>
        </w:rPr>
      </w:pPr>
      <w:r w:rsidRPr="00E54589">
        <w:rPr>
          <w:rFonts w:ascii="Calibri" w:hAnsi="Calibri"/>
        </w:rPr>
        <w:t xml:space="preserve">How </w:t>
      </w:r>
      <w:r w:rsidR="00035274">
        <w:rPr>
          <w:rFonts w:ascii="Calibri" w:hAnsi="Calibri"/>
        </w:rPr>
        <w:t xml:space="preserve">well </w:t>
      </w:r>
      <w:r w:rsidRPr="00E54589">
        <w:rPr>
          <w:rFonts w:ascii="Calibri" w:hAnsi="Calibri"/>
        </w:rPr>
        <w:t>do the road design, junctions, and facilities accommodate all types of travelers?</w:t>
      </w:r>
    </w:p>
    <w:p w14:paraId="153B0502" w14:textId="0E46F324" w:rsidR="00E54589" w:rsidRPr="00E54589" w:rsidRDefault="00E54589" w:rsidP="00E06354">
      <w:pPr>
        <w:pStyle w:val="ListParagraph"/>
        <w:numPr>
          <w:ilvl w:val="0"/>
          <w:numId w:val="5"/>
        </w:numPr>
        <w:spacing w:after="0" w:line="240" w:lineRule="auto"/>
        <w:rPr>
          <w:rFonts w:ascii="Calibri" w:hAnsi="Calibri"/>
        </w:rPr>
      </w:pPr>
      <w:r w:rsidRPr="00E54589">
        <w:rPr>
          <w:rFonts w:ascii="Calibri" w:hAnsi="Calibri"/>
        </w:rPr>
        <w:t>Are the current accommodations appropriate for this context? Do the facilities present provide an appropriate balance of access, comfort</w:t>
      </w:r>
      <w:r w:rsidR="003E519E">
        <w:rPr>
          <w:rFonts w:ascii="Calibri" w:hAnsi="Calibri"/>
        </w:rPr>
        <w:t>,</w:t>
      </w:r>
      <w:r w:rsidRPr="00E54589">
        <w:rPr>
          <w:rFonts w:ascii="Calibri" w:hAnsi="Calibri"/>
        </w:rPr>
        <w:t xml:space="preserve"> and safety for the different modes?</w:t>
      </w:r>
    </w:p>
    <w:p w14:paraId="143BE30A" w14:textId="77777777" w:rsidR="00E54589" w:rsidRDefault="00E54589" w:rsidP="00E06354">
      <w:pPr>
        <w:pStyle w:val="ListParagraph"/>
        <w:numPr>
          <w:ilvl w:val="0"/>
          <w:numId w:val="5"/>
        </w:numPr>
        <w:spacing w:after="0" w:line="240" w:lineRule="auto"/>
        <w:rPr>
          <w:rFonts w:ascii="Calibri" w:hAnsi="Calibri"/>
        </w:rPr>
      </w:pPr>
      <w:r w:rsidRPr="00E54589">
        <w:rPr>
          <w:rFonts w:ascii="Calibri" w:hAnsi="Calibri"/>
        </w:rPr>
        <w:t xml:space="preserve">Is there potential to enhance safety, connectivity, complete a network link, or enhance economic, institutional, recreational, or other street uses for one or more modes?  </w:t>
      </w:r>
    </w:p>
    <w:p w14:paraId="5881B649" w14:textId="77777777" w:rsidR="0084388E" w:rsidRPr="00144B43" w:rsidRDefault="00E54589" w:rsidP="00E06354">
      <w:pPr>
        <w:pStyle w:val="ListParagraph"/>
        <w:numPr>
          <w:ilvl w:val="0"/>
          <w:numId w:val="5"/>
        </w:numPr>
        <w:spacing w:after="0" w:line="240" w:lineRule="auto"/>
        <w:rPr>
          <w:rFonts w:ascii="Calibri" w:hAnsi="Calibri"/>
        </w:rPr>
      </w:pPr>
      <w:r w:rsidRPr="00E54589">
        <w:rPr>
          <w:rFonts w:ascii="Calibri" w:hAnsi="Calibri"/>
        </w:rPr>
        <w:t xml:space="preserve">What may be issues with balancing user needs for this street? </w:t>
      </w:r>
    </w:p>
    <w:p w14:paraId="033AE0D5" w14:textId="77777777" w:rsidR="00E06354" w:rsidRDefault="00E06354" w:rsidP="00E06354">
      <w:pPr>
        <w:pBdr>
          <w:bottom w:val="single" w:sz="12" w:space="1" w:color="auto"/>
        </w:pBdr>
        <w:spacing w:after="0" w:line="240" w:lineRule="auto"/>
        <w:rPr>
          <w:rFonts w:ascii="Calibri" w:hAnsi="Calibri"/>
          <w:b/>
        </w:rPr>
      </w:pPr>
    </w:p>
    <w:p w14:paraId="6EBCD17E" w14:textId="77777777" w:rsidR="000E31E8" w:rsidRDefault="000E31E8" w:rsidP="000E31E8">
      <w:pPr>
        <w:pBdr>
          <w:bottom w:val="single" w:sz="12" w:space="1" w:color="auto"/>
        </w:pBdr>
        <w:spacing w:after="0" w:line="240" w:lineRule="auto"/>
        <w:rPr>
          <w:rFonts w:ascii="Calibri" w:hAnsi="Calibri"/>
          <w:b/>
        </w:rPr>
      </w:pPr>
      <w:r>
        <w:rPr>
          <w:rFonts w:ascii="Calibri" w:hAnsi="Calibri"/>
          <w:b/>
        </w:rPr>
        <w:t>GROUND RULES FOR CONDUCTING FIELD WORK</w:t>
      </w:r>
    </w:p>
    <w:p w14:paraId="5CBDC023" w14:textId="77777777" w:rsidR="000E31E8" w:rsidRPr="0084388E" w:rsidRDefault="000E31E8" w:rsidP="000E31E8">
      <w:pPr>
        <w:spacing w:after="0" w:line="240" w:lineRule="auto"/>
        <w:rPr>
          <w:rFonts w:ascii="Calibri" w:hAnsi="Calibri"/>
          <w:b/>
        </w:rPr>
      </w:pPr>
    </w:p>
    <w:p w14:paraId="7680F82C" w14:textId="77777777" w:rsidR="000E31E8" w:rsidRDefault="000E31E8" w:rsidP="000E31E8">
      <w:pPr>
        <w:pStyle w:val="NoSpacing"/>
        <w:numPr>
          <w:ilvl w:val="0"/>
          <w:numId w:val="9"/>
        </w:numPr>
        <w:spacing w:after="0" w:line="240" w:lineRule="auto"/>
        <w:rPr>
          <w:rFonts w:cstheme="minorHAnsi"/>
          <w:sz w:val="22"/>
          <w:szCs w:val="22"/>
        </w:rPr>
      </w:pPr>
      <w:r>
        <w:rPr>
          <w:rFonts w:cstheme="minorHAnsi"/>
          <w:sz w:val="22"/>
          <w:szCs w:val="22"/>
        </w:rPr>
        <w:t>Safety first. Do not put yourself in harm’s way to collect data. Online map imagery may be substituted for photographs from the field as needed to ensure student safety.</w:t>
      </w:r>
    </w:p>
    <w:p w14:paraId="4CBD9AAF" w14:textId="77777777" w:rsidR="000E31E8" w:rsidRDefault="000E31E8" w:rsidP="000E31E8">
      <w:pPr>
        <w:pStyle w:val="NoSpacing"/>
        <w:numPr>
          <w:ilvl w:val="0"/>
          <w:numId w:val="9"/>
        </w:numPr>
        <w:spacing w:after="0" w:line="240" w:lineRule="auto"/>
        <w:rPr>
          <w:rFonts w:cstheme="minorHAnsi"/>
          <w:sz w:val="22"/>
          <w:szCs w:val="22"/>
        </w:rPr>
      </w:pPr>
      <w:r>
        <w:rPr>
          <w:rFonts w:cstheme="minorHAnsi"/>
          <w:sz w:val="22"/>
          <w:szCs w:val="22"/>
        </w:rPr>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20E3F83A" w14:textId="77777777" w:rsidR="000E31E8" w:rsidRDefault="000E31E8" w:rsidP="000E31E8">
      <w:pPr>
        <w:pStyle w:val="NoSpacing"/>
        <w:numPr>
          <w:ilvl w:val="0"/>
          <w:numId w:val="9"/>
        </w:numPr>
        <w:spacing w:after="0" w:line="240" w:lineRule="auto"/>
        <w:rPr>
          <w:rFonts w:cstheme="minorHAnsi"/>
          <w:sz w:val="22"/>
          <w:szCs w:val="22"/>
        </w:rPr>
      </w:pPr>
      <w:r>
        <w:rPr>
          <w:rFonts w:cstheme="minorHAnsi"/>
          <w:sz w:val="22"/>
          <w:szCs w:val="22"/>
        </w:rPr>
        <w:t>Do not conduct field work after dark. When visibility is poor, you jeopardize your safety and the quality of the data you are collecting.</w:t>
      </w:r>
    </w:p>
    <w:p w14:paraId="64B69BF0" w14:textId="77FC0CBA" w:rsidR="000E31E8" w:rsidRDefault="000E31E8" w:rsidP="000E31E8">
      <w:pPr>
        <w:pStyle w:val="NoSpacing"/>
        <w:numPr>
          <w:ilvl w:val="0"/>
          <w:numId w:val="9"/>
        </w:numPr>
        <w:spacing w:after="0" w:line="240" w:lineRule="auto"/>
        <w:rPr>
          <w:rFonts w:cstheme="minorHAnsi"/>
          <w:sz w:val="22"/>
          <w:szCs w:val="22"/>
        </w:rPr>
      </w:pPr>
      <w:r>
        <w:rPr>
          <w:rFonts w:cstheme="minorHAnsi"/>
          <w:sz w:val="22"/>
          <w:szCs w:val="22"/>
        </w:rPr>
        <w:lastRenderedPageBreak/>
        <w:t xml:space="preserve">If members of the public are curious about what </w:t>
      </w:r>
      <w:r w:rsidR="008325FE">
        <w:rPr>
          <w:rFonts w:cstheme="minorHAnsi"/>
          <w:sz w:val="22"/>
          <w:szCs w:val="22"/>
        </w:rPr>
        <w:t>you</w:t>
      </w:r>
      <w:r>
        <w:rPr>
          <w:rFonts w:cstheme="minorHAnsi"/>
          <w:sz w:val="22"/>
          <w:szCs w:val="22"/>
        </w:rPr>
        <w:t xml:space="preserve"> are doing, </w:t>
      </w:r>
      <w:r w:rsidR="008325FE">
        <w:rPr>
          <w:rFonts w:cstheme="minorHAnsi"/>
          <w:sz w:val="22"/>
          <w:szCs w:val="22"/>
        </w:rPr>
        <w:t>you</w:t>
      </w:r>
      <w:r>
        <w:rPr>
          <w:rFonts w:cstheme="minorHAnsi"/>
          <w:sz w:val="22"/>
          <w:szCs w:val="22"/>
        </w:rPr>
        <w:t xml:space="preserve"> should inform them </w:t>
      </w:r>
      <w:r w:rsidR="008325FE">
        <w:rPr>
          <w:rFonts w:cstheme="minorHAnsi"/>
          <w:sz w:val="22"/>
          <w:szCs w:val="22"/>
        </w:rPr>
        <w:t xml:space="preserve">that you </w:t>
      </w:r>
      <w:r>
        <w:rPr>
          <w:rFonts w:cstheme="minorHAnsi"/>
          <w:sz w:val="22"/>
          <w:szCs w:val="22"/>
        </w:rPr>
        <w:t xml:space="preserve">are university students working on a class project. </w:t>
      </w:r>
      <w:r w:rsidR="008325FE">
        <w:rPr>
          <w:rFonts w:cstheme="minorHAnsi"/>
          <w:sz w:val="22"/>
          <w:szCs w:val="22"/>
        </w:rPr>
        <w:t>You</w:t>
      </w:r>
      <w:r>
        <w:rPr>
          <w:rFonts w:cstheme="minorHAnsi"/>
          <w:sz w:val="22"/>
          <w:szCs w:val="22"/>
        </w:rPr>
        <w:t xml:space="preserve"> may engage with neighbors wanting share their thoughts and ideas about mobility in the study area, but not initiate such conversations. </w:t>
      </w:r>
    </w:p>
    <w:p w14:paraId="4C894258" w14:textId="77777777" w:rsidR="000E31E8" w:rsidRDefault="000E31E8" w:rsidP="000E31E8">
      <w:pPr>
        <w:pStyle w:val="NoSpacing"/>
        <w:numPr>
          <w:ilvl w:val="0"/>
          <w:numId w:val="9"/>
        </w:numPr>
        <w:spacing w:after="0" w:line="240" w:lineRule="auto"/>
        <w:rPr>
          <w:rFonts w:cstheme="minorHAnsi"/>
          <w:bCs/>
          <w:color w:val="000000"/>
          <w:sz w:val="22"/>
          <w:szCs w:val="22"/>
        </w:rPr>
      </w:pPr>
      <w:r>
        <w:rPr>
          <w:rFonts w:cstheme="minorHAnsi"/>
          <w:bCs/>
          <w:color w:val="000000"/>
          <w:sz w:val="22"/>
          <w:szCs w:val="22"/>
        </w:rPr>
        <w:t xml:space="preserve">Do not block or otherwise interfere with traffic (motorized or not). </w:t>
      </w:r>
    </w:p>
    <w:p w14:paraId="48C302FC" w14:textId="77777777" w:rsidR="000E31E8" w:rsidRDefault="000E31E8" w:rsidP="000E31E8">
      <w:pPr>
        <w:pStyle w:val="NoSpacing"/>
        <w:numPr>
          <w:ilvl w:val="0"/>
          <w:numId w:val="9"/>
        </w:numPr>
        <w:spacing w:after="0" w:line="240" w:lineRule="auto"/>
        <w:rPr>
          <w:rFonts w:cstheme="minorHAnsi"/>
          <w:sz w:val="22"/>
          <w:szCs w:val="22"/>
        </w:rPr>
      </w:pPr>
      <w:r>
        <w:rPr>
          <w:rFonts w:cstheme="minorHAnsi"/>
          <w:sz w:val="22"/>
          <w:szCs w:val="22"/>
        </w:rPr>
        <w:t xml:space="preserve">Students may take photos but must do so respectfully and carefully. Do NOT take photos of people, their homes, or their vehicles without their permission. </w:t>
      </w:r>
    </w:p>
    <w:p w14:paraId="7C564F4A" w14:textId="77777777" w:rsidR="000E31E8" w:rsidRDefault="000E31E8" w:rsidP="000E31E8">
      <w:pPr>
        <w:spacing w:after="0" w:line="240" w:lineRule="auto"/>
      </w:pPr>
    </w:p>
    <w:p w14:paraId="5B41BCF9" w14:textId="77777777" w:rsidR="00773A13" w:rsidRDefault="00773A13" w:rsidP="000E31E8">
      <w:pPr>
        <w:pStyle w:val="NoSpacing"/>
      </w:pPr>
    </w:p>
    <w:sectPr w:rsidR="00773A1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FB31A" w14:textId="77777777" w:rsidR="00845248" w:rsidRDefault="004559DF">
      <w:pPr>
        <w:spacing w:after="0" w:line="240" w:lineRule="auto"/>
      </w:pPr>
      <w:r>
        <w:separator/>
      </w:r>
    </w:p>
  </w:endnote>
  <w:endnote w:type="continuationSeparator" w:id="0">
    <w:p w14:paraId="6624DAC7" w14:textId="77777777" w:rsidR="00845248" w:rsidRDefault="0045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086C4" w14:textId="3280A9C3"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88227A">
      <w:rPr>
        <w:rStyle w:val="PageNumber"/>
        <w:noProof/>
      </w:rPr>
      <w:t>2</w:t>
    </w:r>
    <w:r w:rsidRPr="00A7482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CBD9B" w14:textId="77777777" w:rsidR="00845248" w:rsidRDefault="004559DF">
      <w:pPr>
        <w:spacing w:after="0" w:line="240" w:lineRule="auto"/>
      </w:pPr>
      <w:r>
        <w:separator/>
      </w:r>
    </w:p>
  </w:footnote>
  <w:footnote w:type="continuationSeparator" w:id="0">
    <w:p w14:paraId="2E7867C0" w14:textId="77777777" w:rsidR="00845248" w:rsidRDefault="00455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5" w15:restartNumberingAfterBreak="0">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1"/>
  </w:num>
  <w:num w:numId="5">
    <w:abstractNumId w:val="3"/>
  </w:num>
  <w:num w:numId="6">
    <w:abstractNumId w:val="8"/>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88E"/>
    <w:rsid w:val="00035274"/>
    <w:rsid w:val="000E31E8"/>
    <w:rsid w:val="00144B43"/>
    <w:rsid w:val="00166995"/>
    <w:rsid w:val="00176DFB"/>
    <w:rsid w:val="001A0B45"/>
    <w:rsid w:val="00367FF6"/>
    <w:rsid w:val="003700D0"/>
    <w:rsid w:val="003C0471"/>
    <w:rsid w:val="003E519E"/>
    <w:rsid w:val="004559DF"/>
    <w:rsid w:val="0046032B"/>
    <w:rsid w:val="00556DF7"/>
    <w:rsid w:val="00557F86"/>
    <w:rsid w:val="006B7C64"/>
    <w:rsid w:val="006D45B3"/>
    <w:rsid w:val="00773A13"/>
    <w:rsid w:val="007A5FB3"/>
    <w:rsid w:val="007B53F6"/>
    <w:rsid w:val="008325FE"/>
    <w:rsid w:val="0084388E"/>
    <w:rsid w:val="00845248"/>
    <w:rsid w:val="0088227A"/>
    <w:rsid w:val="008F72CC"/>
    <w:rsid w:val="00917AAE"/>
    <w:rsid w:val="00BA5DD2"/>
    <w:rsid w:val="00C340EC"/>
    <w:rsid w:val="00C41EC4"/>
    <w:rsid w:val="00D06B11"/>
    <w:rsid w:val="00D56D0C"/>
    <w:rsid w:val="00D65F9E"/>
    <w:rsid w:val="00D85D04"/>
    <w:rsid w:val="00DF0D51"/>
    <w:rsid w:val="00E06354"/>
    <w:rsid w:val="00E54589"/>
    <w:rsid w:val="00EE6AE9"/>
    <w:rsid w:val="00F91B79"/>
    <w:rsid w:val="00F961D9"/>
    <w:rsid w:val="00FA5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8F1A2"/>
  <w15:docId w15:val="{56DD20A6-704D-468F-8310-5242D2C0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paragraph" w:styleId="BalloonText">
    <w:name w:val="Balloon Text"/>
    <w:basedOn w:val="Normal"/>
    <w:link w:val="BalloonTextChar"/>
    <w:uiPriority w:val="99"/>
    <w:semiHidden/>
    <w:unhideWhenUsed/>
    <w:rsid w:val="001A0B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B45"/>
    <w:rPr>
      <w:rFonts w:ascii="Tahoma" w:hAnsi="Tahoma" w:cs="Tahoma"/>
      <w:sz w:val="16"/>
      <w:szCs w:val="16"/>
    </w:rPr>
  </w:style>
  <w:style w:type="character" w:styleId="FollowedHyperlink">
    <w:name w:val="FollowedHyperlink"/>
    <w:basedOn w:val="DefaultParagraphFont"/>
    <w:uiPriority w:val="99"/>
    <w:semiHidden/>
    <w:unhideWhenUsed/>
    <w:rsid w:val="007A5FB3"/>
    <w:rPr>
      <w:color w:val="954F72" w:themeColor="followedHyperlink"/>
      <w:u w:val="single"/>
    </w:rPr>
  </w:style>
  <w:style w:type="character" w:styleId="CommentReference">
    <w:name w:val="annotation reference"/>
    <w:basedOn w:val="DefaultParagraphFont"/>
    <w:uiPriority w:val="99"/>
    <w:semiHidden/>
    <w:unhideWhenUsed/>
    <w:rsid w:val="007A5FB3"/>
    <w:rPr>
      <w:sz w:val="16"/>
      <w:szCs w:val="16"/>
    </w:rPr>
  </w:style>
  <w:style w:type="paragraph" w:styleId="CommentText">
    <w:name w:val="annotation text"/>
    <w:basedOn w:val="Normal"/>
    <w:link w:val="CommentTextChar"/>
    <w:uiPriority w:val="99"/>
    <w:semiHidden/>
    <w:unhideWhenUsed/>
    <w:rsid w:val="007A5FB3"/>
    <w:pPr>
      <w:spacing w:line="240" w:lineRule="auto"/>
    </w:pPr>
    <w:rPr>
      <w:sz w:val="20"/>
      <w:szCs w:val="20"/>
    </w:rPr>
  </w:style>
  <w:style w:type="character" w:customStyle="1" w:styleId="CommentTextChar">
    <w:name w:val="Comment Text Char"/>
    <w:basedOn w:val="DefaultParagraphFont"/>
    <w:link w:val="CommentText"/>
    <w:uiPriority w:val="99"/>
    <w:semiHidden/>
    <w:rsid w:val="007A5FB3"/>
    <w:rPr>
      <w:sz w:val="20"/>
      <w:szCs w:val="20"/>
    </w:rPr>
  </w:style>
  <w:style w:type="paragraph" w:styleId="CommentSubject">
    <w:name w:val="annotation subject"/>
    <w:basedOn w:val="CommentText"/>
    <w:next w:val="CommentText"/>
    <w:link w:val="CommentSubjectChar"/>
    <w:uiPriority w:val="99"/>
    <w:semiHidden/>
    <w:unhideWhenUsed/>
    <w:rsid w:val="007A5FB3"/>
    <w:rPr>
      <w:b/>
      <w:bCs/>
    </w:rPr>
  </w:style>
  <w:style w:type="character" w:customStyle="1" w:styleId="CommentSubjectChar">
    <w:name w:val="Comment Subject Char"/>
    <w:basedOn w:val="CommentTextChar"/>
    <w:link w:val="CommentSubject"/>
    <w:uiPriority w:val="99"/>
    <w:semiHidden/>
    <w:rsid w:val="007A5FB3"/>
    <w:rPr>
      <w:b/>
      <w:bCs/>
      <w:sz w:val="20"/>
      <w:szCs w:val="20"/>
    </w:rPr>
  </w:style>
  <w:style w:type="character" w:customStyle="1" w:styleId="UnresolvedMention1">
    <w:name w:val="Unresolved Mention1"/>
    <w:basedOn w:val="DefaultParagraphFont"/>
    <w:uiPriority w:val="99"/>
    <w:semiHidden/>
    <w:unhideWhenUsed/>
    <w:rsid w:val="00166995"/>
    <w:rPr>
      <w:color w:val="605E5C"/>
      <w:shd w:val="clear" w:color="auto" w:fill="E1DFDD"/>
    </w:rPr>
  </w:style>
  <w:style w:type="paragraph" w:styleId="NoSpacing">
    <w:name w:val="No Spacing"/>
    <w:basedOn w:val="Normal"/>
    <w:uiPriority w:val="1"/>
    <w:qFormat/>
    <w:rsid w:val="00773A13"/>
    <w:pPr>
      <w:spacing w:after="120" w:line="256" w:lineRule="auto"/>
    </w:pPr>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1439449020">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 w:id="1550147162">
      <w:bodyDiv w:val="1"/>
      <w:marLeft w:val="0"/>
      <w:marRight w:val="0"/>
      <w:marTop w:val="0"/>
      <w:marBottom w:val="0"/>
      <w:divBdr>
        <w:top w:val="none" w:sz="0" w:space="0" w:color="auto"/>
        <w:left w:val="none" w:sz="0" w:space="0" w:color="auto"/>
        <w:bottom w:val="none" w:sz="0" w:space="0" w:color="auto"/>
        <w:right w:val="none" w:sz="0" w:space="0" w:color="auto"/>
      </w:divBdr>
    </w:div>
    <w:div w:id="1753090430">
      <w:bodyDiv w:val="1"/>
      <w:marLeft w:val="0"/>
      <w:marRight w:val="0"/>
      <w:marTop w:val="0"/>
      <w:marBottom w:val="0"/>
      <w:divBdr>
        <w:top w:val="none" w:sz="0" w:space="0" w:color="auto"/>
        <w:left w:val="none" w:sz="0" w:space="0" w:color="auto"/>
        <w:bottom w:val="none" w:sz="0" w:space="0" w:color="auto"/>
        <w:right w:val="none" w:sz="0" w:space="0" w:color="auto"/>
      </w:divBdr>
    </w:div>
    <w:div w:id="191804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bikesafe.org/PEDSAFE/index.cfm" TargetMode="External"/><Relationship Id="rId3" Type="http://schemas.openxmlformats.org/officeDocument/2006/relationships/settings" Target="settings.xml"/><Relationship Id="rId7" Type="http://schemas.openxmlformats.org/officeDocument/2006/relationships/hyperlink" Target="http://www.pedbikeinfo.org/resources/resources_details.cfm?id=50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3</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PBIC</dc:creator>
  <cp:keywords/>
  <dc:description/>
  <cp:lastModifiedBy>Brookshire, Kristen Holly</cp:lastModifiedBy>
  <cp:revision>25</cp:revision>
  <dcterms:created xsi:type="dcterms:W3CDTF">2015-04-16T17:38:00Z</dcterms:created>
  <dcterms:modified xsi:type="dcterms:W3CDTF">2019-08-06T16:50:00Z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748238</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