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B66A7" w14:textId="77777777" w:rsidR="00120C50" w:rsidRPr="00051928" w:rsidRDefault="00120C50" w:rsidP="00120C50">
      <w:pPr>
        <w:jc w:val="center"/>
        <w:rPr>
          <w:b/>
          <w:bCs/>
        </w:rPr>
      </w:pPr>
      <w:r w:rsidRPr="00051928">
        <w:rPr>
          <w:b/>
          <w:bCs/>
        </w:rPr>
        <w:t>FHWA Bicycle and Pedestrian Transportation University Course</w:t>
      </w:r>
    </w:p>
    <w:p w14:paraId="215DD7E1" w14:textId="7C210E8D" w:rsidR="00120C50" w:rsidRPr="00051928" w:rsidRDefault="00120C50" w:rsidP="00120C50">
      <w:pPr>
        <w:jc w:val="center"/>
        <w:rPr>
          <w:b/>
          <w:bCs/>
        </w:rPr>
      </w:pPr>
      <w:r w:rsidRPr="00051928">
        <w:rPr>
          <w:b/>
          <w:bCs/>
        </w:rPr>
        <w:t>Module</w:t>
      </w:r>
      <w:r w:rsidR="00AC2356">
        <w:rPr>
          <w:b/>
          <w:bCs/>
        </w:rPr>
        <w:t>: 20 – Leadership in Implementation</w:t>
      </w:r>
    </w:p>
    <w:p w14:paraId="282FA9F5" w14:textId="31D6F1CA" w:rsidR="00120C50" w:rsidRDefault="00120C50" w:rsidP="00120C50">
      <w:pPr>
        <w:jc w:val="center"/>
        <w:rPr>
          <w:b/>
          <w:bCs/>
        </w:rPr>
      </w:pPr>
      <w:r w:rsidRPr="00051928">
        <w:rPr>
          <w:b/>
          <w:bCs/>
        </w:rPr>
        <w:t xml:space="preserve">Assignment: </w:t>
      </w:r>
      <w:r w:rsidR="00757EA4">
        <w:rPr>
          <w:b/>
          <w:bCs/>
        </w:rPr>
        <w:t xml:space="preserve">Media </w:t>
      </w:r>
      <w:r w:rsidR="00F32826">
        <w:rPr>
          <w:b/>
          <w:bCs/>
        </w:rPr>
        <w:t>Portrayal</w:t>
      </w:r>
      <w:r w:rsidR="00757EA4">
        <w:rPr>
          <w:b/>
          <w:bCs/>
        </w:rPr>
        <w:t xml:space="preserve"> and Perception of Pedestrian and Bicycle Crashes</w:t>
      </w:r>
    </w:p>
    <w:p w14:paraId="6C0BBD30" w14:textId="77777777" w:rsidR="00120C50" w:rsidRDefault="00120C50" w:rsidP="00120C50">
      <w:pPr>
        <w:pBdr>
          <w:bottom w:val="single" w:sz="4" w:space="1" w:color="auto"/>
        </w:pBdr>
        <w:rPr>
          <w:i/>
          <w:iCs/>
        </w:rPr>
      </w:pPr>
    </w:p>
    <w:p w14:paraId="2440FA67" w14:textId="27DC65FD" w:rsidR="00120C50" w:rsidRPr="00E90623" w:rsidRDefault="00120C50" w:rsidP="00120C50">
      <w:pPr>
        <w:pBdr>
          <w:bottom w:val="single" w:sz="4" w:space="1" w:color="auto"/>
        </w:pBdr>
        <w:rPr>
          <w:b/>
          <w:bCs/>
        </w:rPr>
      </w:pPr>
      <w:r w:rsidRPr="00F11A3F">
        <w:rPr>
          <w:b/>
          <w:bCs/>
        </w:rPr>
        <w:t>PROMPT</w:t>
      </w:r>
    </w:p>
    <w:p w14:paraId="5812BD03" w14:textId="05DE9332" w:rsidR="00512A83" w:rsidRDefault="00757EA4" w:rsidP="00757EA4">
      <w:pPr>
        <w:pStyle w:val="Default"/>
        <w:tabs>
          <w:tab w:val="left" w:pos="2790"/>
        </w:tabs>
        <w:spacing w:after="12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How does media </w:t>
      </w:r>
      <w:r w:rsidR="00512A83">
        <w:rPr>
          <w:rFonts w:ascii="Calibri" w:hAnsi="Calibri"/>
          <w:color w:val="auto"/>
          <w:sz w:val="22"/>
          <w:szCs w:val="22"/>
        </w:rPr>
        <w:t>coverage of pedestrian and bicycle crashes</w:t>
      </w:r>
      <w:r>
        <w:rPr>
          <w:rFonts w:ascii="Calibri" w:hAnsi="Calibri"/>
          <w:color w:val="auto"/>
          <w:sz w:val="22"/>
          <w:szCs w:val="22"/>
        </w:rPr>
        <w:t xml:space="preserve"> influence the perception of walking and bicycling as a mode of transportation?</w:t>
      </w:r>
      <w:r w:rsidRPr="00757EA4">
        <w:rPr>
          <w:rFonts w:ascii="Calibri" w:hAnsi="Calibri"/>
          <w:b/>
          <w:sz w:val="22"/>
          <w:szCs w:val="22"/>
        </w:rPr>
        <w:t xml:space="preserve"> </w:t>
      </w:r>
    </w:p>
    <w:p w14:paraId="4A6D0B02" w14:textId="4D0437F9" w:rsidR="001472C4" w:rsidRDefault="00757EA4" w:rsidP="00757EA4">
      <w:pPr>
        <w:pStyle w:val="Default"/>
        <w:tabs>
          <w:tab w:val="left" w:pos="2790"/>
        </w:tabs>
        <w:spacing w:after="120"/>
        <w:rPr>
          <w:rFonts w:ascii="Calibri" w:hAnsi="Calibri"/>
          <w:bCs/>
          <w:sz w:val="22"/>
          <w:szCs w:val="22"/>
        </w:rPr>
      </w:pPr>
      <w:r w:rsidRPr="00757EA4">
        <w:rPr>
          <w:rFonts w:ascii="Calibri" w:hAnsi="Calibri"/>
          <w:bCs/>
          <w:sz w:val="22"/>
          <w:szCs w:val="22"/>
        </w:rPr>
        <w:t>Students should analyze media coverage of a recent bicycle or pedestrian crash and write a letter to the editor to discuss what was not covered or should be covered differently.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512A83">
        <w:rPr>
          <w:rFonts w:ascii="Calibri" w:hAnsi="Calibri"/>
          <w:bCs/>
          <w:sz w:val="22"/>
          <w:szCs w:val="22"/>
        </w:rPr>
        <w:t xml:space="preserve">Pay special attention to the vocabulary used in the media coverage. </w:t>
      </w:r>
      <w:r>
        <w:rPr>
          <w:rFonts w:ascii="Calibri" w:hAnsi="Calibri"/>
          <w:bCs/>
          <w:sz w:val="22"/>
          <w:szCs w:val="22"/>
        </w:rPr>
        <w:t>It may be helpful to review multiple articles</w:t>
      </w:r>
      <w:r w:rsidR="006856B8">
        <w:rPr>
          <w:rFonts w:ascii="Calibri" w:hAnsi="Calibri"/>
          <w:bCs/>
          <w:sz w:val="22"/>
          <w:szCs w:val="22"/>
        </w:rPr>
        <w:t xml:space="preserve"> about crashes</w:t>
      </w:r>
      <w:bookmarkStart w:id="0" w:name="_GoBack"/>
      <w:bookmarkEnd w:id="0"/>
      <w:r>
        <w:rPr>
          <w:rFonts w:ascii="Calibri" w:hAnsi="Calibri"/>
          <w:bCs/>
          <w:sz w:val="22"/>
          <w:szCs w:val="22"/>
        </w:rPr>
        <w:t xml:space="preserve"> to better understand patterns and trends. </w:t>
      </w:r>
      <w:r w:rsidR="00847164">
        <w:rPr>
          <w:rFonts w:ascii="Calibri" w:hAnsi="Calibri"/>
          <w:bCs/>
          <w:sz w:val="22"/>
          <w:szCs w:val="22"/>
        </w:rPr>
        <w:t>Consider the following questions:</w:t>
      </w:r>
    </w:p>
    <w:p w14:paraId="73A60721" w14:textId="77777777" w:rsidR="00AC2356" w:rsidRPr="00AC2356" w:rsidRDefault="00AC2356" w:rsidP="00AC2356">
      <w:pPr>
        <w:pStyle w:val="Default"/>
        <w:numPr>
          <w:ilvl w:val="0"/>
          <w:numId w:val="26"/>
        </w:numPr>
        <w:tabs>
          <w:tab w:val="left" w:pos="2790"/>
        </w:tabs>
        <w:spacing w:after="12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Does the article use a victim/villain storyline? Who are the victim(s) and villain(s)?</w:t>
      </w:r>
      <w:r w:rsidRPr="00AC2356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Does the article imply that the victim was at fault or could have avoided negative consequences through different behavior?</w:t>
      </w:r>
    </w:p>
    <w:p w14:paraId="436C6CC8" w14:textId="77777777" w:rsidR="00AC2356" w:rsidRDefault="00AC2356" w:rsidP="00AC2356">
      <w:pPr>
        <w:pStyle w:val="Default"/>
        <w:numPr>
          <w:ilvl w:val="0"/>
          <w:numId w:val="26"/>
        </w:numPr>
        <w:tabs>
          <w:tab w:val="left" w:pos="2790"/>
        </w:tabs>
        <w:spacing w:after="12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Does the article use passive voice, non-agentive language, or object-based language to talk about a crash? (e.g., “the pedestrian was hit by a car” instead of “the driver drove into the person crossing the street”)</w:t>
      </w:r>
    </w:p>
    <w:p w14:paraId="339309F5" w14:textId="79EC7B2B" w:rsidR="006856B8" w:rsidRDefault="006856B8" w:rsidP="00757EA4">
      <w:pPr>
        <w:pStyle w:val="Default"/>
        <w:tabs>
          <w:tab w:val="left" w:pos="2790"/>
        </w:tabs>
        <w:spacing w:after="12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Required reading for back ground information on media portrayal of crashes: </w:t>
      </w:r>
    </w:p>
    <w:p w14:paraId="1AD6FF68" w14:textId="3E81B6D4" w:rsidR="006856B8" w:rsidRPr="006856B8" w:rsidRDefault="006856B8" w:rsidP="00757EA4">
      <w:pPr>
        <w:pStyle w:val="Default"/>
        <w:numPr>
          <w:ilvl w:val="0"/>
          <w:numId w:val="27"/>
        </w:numPr>
        <w:tabs>
          <w:tab w:val="left" w:pos="2790"/>
        </w:tabs>
        <w:spacing w:after="120"/>
        <w:rPr>
          <w:rFonts w:ascii="Calibri" w:hAnsi="Calibri"/>
          <w:bCs/>
          <w:sz w:val="22"/>
          <w:szCs w:val="22"/>
        </w:rPr>
      </w:pPr>
      <w:r w:rsidRPr="006856B8">
        <w:rPr>
          <w:rFonts w:ascii="Calibri" w:hAnsi="Calibri"/>
          <w:bCs/>
          <w:sz w:val="22"/>
          <w:szCs w:val="22"/>
        </w:rPr>
        <w:t xml:space="preserve">Ralph, K., Iacobucci, E., Thigpen, C. G., &amp; Goddard, T. (2019). Editorial patterns in bicyclist and pedestrian crash reporting. </w:t>
      </w:r>
      <w:r w:rsidRPr="006856B8">
        <w:rPr>
          <w:rFonts w:ascii="Calibri" w:hAnsi="Calibri"/>
          <w:bCs/>
          <w:i/>
          <w:iCs/>
          <w:sz w:val="22"/>
          <w:szCs w:val="22"/>
        </w:rPr>
        <w:t xml:space="preserve">Transportation </w:t>
      </w:r>
      <w:r>
        <w:rPr>
          <w:rFonts w:ascii="Calibri" w:hAnsi="Calibri"/>
          <w:bCs/>
          <w:i/>
          <w:iCs/>
          <w:sz w:val="22"/>
          <w:szCs w:val="22"/>
        </w:rPr>
        <w:t>R</w:t>
      </w:r>
      <w:r w:rsidRPr="006856B8">
        <w:rPr>
          <w:rFonts w:ascii="Calibri" w:hAnsi="Calibri"/>
          <w:bCs/>
          <w:i/>
          <w:iCs/>
          <w:sz w:val="22"/>
          <w:szCs w:val="22"/>
        </w:rPr>
        <w:t xml:space="preserve">esearch </w:t>
      </w:r>
      <w:r>
        <w:rPr>
          <w:rFonts w:ascii="Calibri" w:hAnsi="Calibri"/>
          <w:bCs/>
          <w:i/>
          <w:iCs/>
          <w:sz w:val="22"/>
          <w:szCs w:val="22"/>
        </w:rPr>
        <w:t>R</w:t>
      </w:r>
      <w:r w:rsidRPr="006856B8">
        <w:rPr>
          <w:rFonts w:ascii="Calibri" w:hAnsi="Calibri"/>
          <w:bCs/>
          <w:i/>
          <w:iCs/>
          <w:sz w:val="22"/>
          <w:szCs w:val="22"/>
        </w:rPr>
        <w:t>ecord</w:t>
      </w:r>
      <w:r w:rsidRPr="006856B8">
        <w:rPr>
          <w:rFonts w:ascii="Calibri" w:hAnsi="Calibri"/>
          <w:bCs/>
          <w:sz w:val="22"/>
          <w:szCs w:val="22"/>
        </w:rPr>
        <w:t>, 2673(2), 663-671.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6856B8">
        <w:rPr>
          <w:rFonts w:asciiTheme="minorHAnsi" w:hAnsiTheme="minorHAnsi" w:cstheme="minorHAnsi"/>
          <w:sz w:val="22"/>
          <w:szCs w:val="22"/>
          <w:shd w:val="clear" w:color="auto" w:fill="FFFFFF"/>
        </w:rPr>
        <w:t>https://doi.org/10.1177/0361198119825637</w:t>
      </w:r>
    </w:p>
    <w:p w14:paraId="7B31E0AB" w14:textId="1E2F303C" w:rsidR="00757EA4" w:rsidRDefault="006856B8" w:rsidP="00757EA4">
      <w:pPr>
        <w:pStyle w:val="Default"/>
        <w:tabs>
          <w:tab w:val="left" w:pos="2790"/>
        </w:tabs>
        <w:spacing w:after="12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Optional reaching</w:t>
      </w:r>
      <w:r w:rsidR="00F32826">
        <w:rPr>
          <w:rFonts w:ascii="Calibri" w:hAnsi="Calibri"/>
          <w:bCs/>
          <w:sz w:val="22"/>
          <w:szCs w:val="22"/>
        </w:rPr>
        <w:t>:</w:t>
      </w:r>
    </w:p>
    <w:p w14:paraId="3ABB1DF0" w14:textId="7F3DED11" w:rsidR="00F32826" w:rsidRPr="00512A83" w:rsidRDefault="00F32826" w:rsidP="00512A83">
      <w:pPr>
        <w:pStyle w:val="ListParagraph"/>
        <w:numPr>
          <w:ilvl w:val="0"/>
          <w:numId w:val="24"/>
        </w:numPr>
        <w:spacing w:after="0"/>
        <w:rPr>
          <w:rFonts w:cstheme="minorHAnsi"/>
        </w:rPr>
      </w:pPr>
      <w:r w:rsidRPr="00512A83">
        <w:rPr>
          <w:rFonts w:cstheme="minorHAnsi"/>
        </w:rPr>
        <w:t xml:space="preserve">De Ceunynck, T., De Smedt, J., Daniels, S., Wouters, R., &amp; Baets, M. (2015). “Crashing the gates”: Selection criteria for television news reporting of traffic crashes. </w:t>
      </w:r>
      <w:r w:rsidRPr="00512A83">
        <w:rPr>
          <w:rFonts w:cstheme="minorHAnsi"/>
          <w:i/>
        </w:rPr>
        <w:t>Accident Analysis and Prevention, 80</w:t>
      </w:r>
      <w:r w:rsidRPr="00512A83">
        <w:rPr>
          <w:rFonts w:cstheme="minorHAnsi"/>
        </w:rPr>
        <w:t xml:space="preserve">, 142-152. doi:10.1016/j.aap.2015.04.010. </w:t>
      </w:r>
    </w:p>
    <w:p w14:paraId="05BCAC20" w14:textId="32240059" w:rsidR="00F32826" w:rsidRDefault="00F32826" w:rsidP="00F32826">
      <w:pPr>
        <w:spacing w:after="0"/>
        <w:ind w:left="720" w:hanging="720"/>
        <w:rPr>
          <w:rFonts w:cstheme="minorHAnsi"/>
        </w:rPr>
      </w:pPr>
    </w:p>
    <w:p w14:paraId="2A2E1D11" w14:textId="77777777" w:rsidR="00F32826" w:rsidRPr="00F32826" w:rsidRDefault="00F32826" w:rsidP="00F32826">
      <w:pPr>
        <w:spacing w:after="0"/>
        <w:ind w:left="720" w:hanging="720"/>
        <w:rPr>
          <w:rFonts w:cstheme="minorHAnsi"/>
        </w:rPr>
      </w:pPr>
    </w:p>
    <w:p w14:paraId="1FDB4A39" w14:textId="77777777" w:rsidR="00F32826" w:rsidRDefault="00F32826" w:rsidP="00757EA4">
      <w:pPr>
        <w:pStyle w:val="Default"/>
        <w:tabs>
          <w:tab w:val="left" w:pos="2790"/>
        </w:tabs>
        <w:spacing w:after="120"/>
        <w:rPr>
          <w:rFonts w:ascii="Calibri" w:hAnsi="Calibri"/>
          <w:bCs/>
          <w:sz w:val="22"/>
          <w:szCs w:val="22"/>
        </w:rPr>
      </w:pPr>
    </w:p>
    <w:p w14:paraId="4415E659" w14:textId="77777777" w:rsidR="00757EA4" w:rsidRPr="00120C50" w:rsidRDefault="00757EA4" w:rsidP="00757EA4">
      <w:pPr>
        <w:pStyle w:val="Default"/>
        <w:tabs>
          <w:tab w:val="left" w:pos="2790"/>
        </w:tabs>
        <w:spacing w:after="120"/>
        <w:rPr>
          <w:rFonts w:ascii="Calibri" w:hAnsi="Calibri"/>
          <w:b/>
          <w:sz w:val="22"/>
          <w:szCs w:val="22"/>
        </w:rPr>
      </w:pPr>
    </w:p>
    <w:sectPr w:rsidR="00757EA4" w:rsidRPr="00120C50" w:rsidSect="001472C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6598C" w14:textId="77777777" w:rsidR="00816E56" w:rsidRDefault="00816E56">
      <w:pPr>
        <w:spacing w:after="0" w:line="240" w:lineRule="auto"/>
      </w:pPr>
      <w:r>
        <w:separator/>
      </w:r>
    </w:p>
  </w:endnote>
  <w:endnote w:type="continuationSeparator" w:id="0">
    <w:p w14:paraId="28B2095F" w14:textId="77777777" w:rsidR="00816E56" w:rsidRDefault="00816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352F8" w14:textId="77777777" w:rsidR="00A13E65" w:rsidRPr="00A74821" w:rsidRDefault="00E06354" w:rsidP="00B1770F">
    <w:pPr>
      <w:pStyle w:val="Footer"/>
      <w:jc w:val="center"/>
      <w:rPr>
        <w:rFonts w:ascii="Calibri" w:hAnsi="Calibri"/>
      </w:rPr>
    </w:pPr>
    <w:r w:rsidRPr="00A74821">
      <w:rPr>
        <w:rStyle w:val="PageNumber"/>
      </w:rPr>
      <w:fldChar w:fldCharType="begin"/>
    </w:r>
    <w:r w:rsidRPr="00A74821">
      <w:rPr>
        <w:rStyle w:val="PageNumber"/>
      </w:rPr>
      <w:instrText xml:space="preserve"> PAGE </w:instrText>
    </w:r>
    <w:r w:rsidRPr="00A74821">
      <w:rPr>
        <w:rStyle w:val="PageNumber"/>
      </w:rPr>
      <w:fldChar w:fldCharType="separate"/>
    </w:r>
    <w:r w:rsidR="00716491">
      <w:rPr>
        <w:rStyle w:val="PageNumber"/>
        <w:noProof/>
      </w:rPr>
      <w:t>1</w:t>
    </w:r>
    <w:r w:rsidRPr="00A7482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C2C29" w14:textId="77777777" w:rsidR="00816E56" w:rsidRDefault="00816E56">
      <w:pPr>
        <w:spacing w:after="0" w:line="240" w:lineRule="auto"/>
      </w:pPr>
      <w:r>
        <w:separator/>
      </w:r>
    </w:p>
  </w:footnote>
  <w:footnote w:type="continuationSeparator" w:id="0">
    <w:p w14:paraId="01BD7F1B" w14:textId="77777777" w:rsidR="00816E56" w:rsidRDefault="00816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E2382"/>
    <w:multiLevelType w:val="hybridMultilevel"/>
    <w:tmpl w:val="1A467428"/>
    <w:lvl w:ilvl="0" w:tplc="8B0AAB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A4727"/>
    <w:multiLevelType w:val="hybridMultilevel"/>
    <w:tmpl w:val="AECEBC1E"/>
    <w:lvl w:ilvl="0" w:tplc="D6A63D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35FD0"/>
    <w:multiLevelType w:val="hybridMultilevel"/>
    <w:tmpl w:val="17068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74C9A"/>
    <w:multiLevelType w:val="hybridMultilevel"/>
    <w:tmpl w:val="EC4A6844"/>
    <w:lvl w:ilvl="0" w:tplc="3C3E6D2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26ABC"/>
    <w:multiLevelType w:val="hybridMultilevel"/>
    <w:tmpl w:val="1316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F5EEC"/>
    <w:multiLevelType w:val="hybridMultilevel"/>
    <w:tmpl w:val="4810E9DE"/>
    <w:lvl w:ilvl="0" w:tplc="5CBC2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2CE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3A3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702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2811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CE9E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6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101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468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A7C373E"/>
    <w:multiLevelType w:val="hybridMultilevel"/>
    <w:tmpl w:val="12E4F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83DD7"/>
    <w:multiLevelType w:val="hybridMultilevel"/>
    <w:tmpl w:val="603C6FE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1303C"/>
    <w:multiLevelType w:val="hybridMultilevel"/>
    <w:tmpl w:val="A17ECAC6"/>
    <w:lvl w:ilvl="0" w:tplc="967C85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5C52F97"/>
    <w:multiLevelType w:val="hybridMultilevel"/>
    <w:tmpl w:val="03866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7F344E"/>
    <w:multiLevelType w:val="hybridMultilevel"/>
    <w:tmpl w:val="9368A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5032D"/>
    <w:multiLevelType w:val="hybridMultilevel"/>
    <w:tmpl w:val="2634F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34E96"/>
    <w:multiLevelType w:val="hybridMultilevel"/>
    <w:tmpl w:val="06928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65E1C"/>
    <w:multiLevelType w:val="hybridMultilevel"/>
    <w:tmpl w:val="9F1098F4"/>
    <w:lvl w:ilvl="0" w:tplc="D6A63D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0329C"/>
    <w:multiLevelType w:val="hybridMultilevel"/>
    <w:tmpl w:val="D780F292"/>
    <w:lvl w:ilvl="0" w:tplc="CFEAE50E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5" w15:restartNumberingAfterBreak="0">
    <w:nsid w:val="58AD396A"/>
    <w:multiLevelType w:val="hybridMultilevel"/>
    <w:tmpl w:val="C8806870"/>
    <w:lvl w:ilvl="0" w:tplc="206E6C8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94B537C"/>
    <w:multiLevelType w:val="hybridMultilevel"/>
    <w:tmpl w:val="15384BF2"/>
    <w:lvl w:ilvl="0" w:tplc="D6A63D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321"/>
    <w:multiLevelType w:val="hybridMultilevel"/>
    <w:tmpl w:val="0A1AC3B2"/>
    <w:lvl w:ilvl="0" w:tplc="D6A63D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968D3"/>
    <w:multiLevelType w:val="hybridMultilevel"/>
    <w:tmpl w:val="5E08B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46CCC"/>
    <w:multiLevelType w:val="hybridMultilevel"/>
    <w:tmpl w:val="15A0FB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111E28"/>
    <w:multiLevelType w:val="hybridMultilevel"/>
    <w:tmpl w:val="554225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397F34"/>
    <w:multiLevelType w:val="hybridMultilevel"/>
    <w:tmpl w:val="F20C7A18"/>
    <w:lvl w:ilvl="0" w:tplc="58704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F35C56"/>
    <w:multiLevelType w:val="hybridMultilevel"/>
    <w:tmpl w:val="208E411E"/>
    <w:lvl w:ilvl="0" w:tplc="D6A63D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45C59"/>
    <w:multiLevelType w:val="hybridMultilevel"/>
    <w:tmpl w:val="2B7CB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A43B6"/>
    <w:multiLevelType w:val="hybridMultilevel"/>
    <w:tmpl w:val="D248A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E7DED"/>
    <w:multiLevelType w:val="hybridMultilevel"/>
    <w:tmpl w:val="6A0CD630"/>
    <w:lvl w:ilvl="0" w:tplc="26922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1"/>
  </w:num>
  <w:num w:numId="4">
    <w:abstractNumId w:val="8"/>
  </w:num>
  <w:num w:numId="5">
    <w:abstractNumId w:val="13"/>
  </w:num>
  <w:num w:numId="6">
    <w:abstractNumId w:val="25"/>
  </w:num>
  <w:num w:numId="7">
    <w:abstractNumId w:val="15"/>
  </w:num>
  <w:num w:numId="8">
    <w:abstractNumId w:val="17"/>
  </w:num>
  <w:num w:numId="9">
    <w:abstractNumId w:val="22"/>
  </w:num>
  <w:num w:numId="10">
    <w:abstractNumId w:val="1"/>
  </w:num>
  <w:num w:numId="11">
    <w:abstractNumId w:val="16"/>
  </w:num>
  <w:num w:numId="12">
    <w:abstractNumId w:val="5"/>
  </w:num>
  <w:num w:numId="13">
    <w:abstractNumId w:val="10"/>
  </w:num>
  <w:num w:numId="14">
    <w:abstractNumId w:val="3"/>
  </w:num>
  <w:num w:numId="15">
    <w:abstractNumId w:val="11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20"/>
  </w:num>
  <w:num w:numId="21">
    <w:abstractNumId w:val="24"/>
  </w:num>
  <w:num w:numId="22">
    <w:abstractNumId w:val="19"/>
  </w:num>
  <w:num w:numId="23">
    <w:abstractNumId w:val="2"/>
  </w:num>
  <w:num w:numId="24">
    <w:abstractNumId w:val="18"/>
  </w:num>
  <w:num w:numId="25">
    <w:abstractNumId w:val="0"/>
  </w:num>
  <w:num w:numId="26">
    <w:abstractNumId w:val="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88E"/>
    <w:rsid w:val="00025132"/>
    <w:rsid w:val="00040F79"/>
    <w:rsid w:val="000D43E1"/>
    <w:rsid w:val="000D614E"/>
    <w:rsid w:val="000E55E2"/>
    <w:rsid w:val="00111DE8"/>
    <w:rsid w:val="00120C50"/>
    <w:rsid w:val="00144B43"/>
    <w:rsid w:val="001472C4"/>
    <w:rsid w:val="00196A48"/>
    <w:rsid w:val="001E3773"/>
    <w:rsid w:val="00203272"/>
    <w:rsid w:val="00241871"/>
    <w:rsid w:val="00286ED2"/>
    <w:rsid w:val="002F3FEA"/>
    <w:rsid w:val="00367FF6"/>
    <w:rsid w:val="003852EF"/>
    <w:rsid w:val="004559DF"/>
    <w:rsid w:val="0048166E"/>
    <w:rsid w:val="00512A83"/>
    <w:rsid w:val="005575F3"/>
    <w:rsid w:val="0060470D"/>
    <w:rsid w:val="00606F5E"/>
    <w:rsid w:val="006856B8"/>
    <w:rsid w:val="006E31EE"/>
    <w:rsid w:val="00711494"/>
    <w:rsid w:val="00716491"/>
    <w:rsid w:val="00757EA4"/>
    <w:rsid w:val="00766379"/>
    <w:rsid w:val="007E76F4"/>
    <w:rsid w:val="008145FE"/>
    <w:rsid w:val="00816E56"/>
    <w:rsid w:val="008352CB"/>
    <w:rsid w:val="0084388E"/>
    <w:rsid w:val="00845248"/>
    <w:rsid w:val="00847164"/>
    <w:rsid w:val="008725BB"/>
    <w:rsid w:val="00874764"/>
    <w:rsid w:val="008C115F"/>
    <w:rsid w:val="008C75F9"/>
    <w:rsid w:val="008E6964"/>
    <w:rsid w:val="00902312"/>
    <w:rsid w:val="0099148B"/>
    <w:rsid w:val="009A7B12"/>
    <w:rsid w:val="009B28A4"/>
    <w:rsid w:val="009B4BBC"/>
    <w:rsid w:val="00A2141E"/>
    <w:rsid w:val="00A219B3"/>
    <w:rsid w:val="00A4021F"/>
    <w:rsid w:val="00A603FB"/>
    <w:rsid w:val="00A851C7"/>
    <w:rsid w:val="00AB49EC"/>
    <w:rsid w:val="00AC2356"/>
    <w:rsid w:val="00AF6773"/>
    <w:rsid w:val="00B15C8E"/>
    <w:rsid w:val="00B363F4"/>
    <w:rsid w:val="00B41311"/>
    <w:rsid w:val="00BD5B8F"/>
    <w:rsid w:val="00BE4155"/>
    <w:rsid w:val="00C92E5F"/>
    <w:rsid w:val="00CB4FB9"/>
    <w:rsid w:val="00D56D0C"/>
    <w:rsid w:val="00D65F9E"/>
    <w:rsid w:val="00D85D04"/>
    <w:rsid w:val="00DC0CD2"/>
    <w:rsid w:val="00DD02A9"/>
    <w:rsid w:val="00DD2738"/>
    <w:rsid w:val="00DF0D51"/>
    <w:rsid w:val="00E06354"/>
    <w:rsid w:val="00E4229B"/>
    <w:rsid w:val="00E54589"/>
    <w:rsid w:val="00EC7E24"/>
    <w:rsid w:val="00ED33CD"/>
    <w:rsid w:val="00ED66A6"/>
    <w:rsid w:val="00EE6AE9"/>
    <w:rsid w:val="00F32826"/>
    <w:rsid w:val="00F961D9"/>
    <w:rsid w:val="00FC67F8"/>
    <w:rsid w:val="00FF0261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2F9F2"/>
  <w15:docId w15:val="{F6A863C3-95FC-4589-9189-92E92A584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4388E"/>
    <w:pPr>
      <w:keepNext/>
      <w:pBdr>
        <w:bottom w:val="single" w:sz="4" w:space="1" w:color="auto"/>
      </w:pBdr>
      <w:spacing w:after="0" w:line="240" w:lineRule="auto"/>
      <w:outlineLvl w:val="0"/>
    </w:pPr>
    <w:rPr>
      <w:rFonts w:ascii="Calibri" w:eastAsia="Times New Roman" w:hAnsi="Calibri" w:cs="Arial"/>
      <w:b/>
      <w:bCs/>
      <w:kern w:val="32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3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388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438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4388E"/>
    <w:rPr>
      <w:rFonts w:ascii="Calibri" w:eastAsia="Times New Roman" w:hAnsi="Calibri" w:cs="Arial"/>
      <w:b/>
      <w:bCs/>
      <w:kern w:val="32"/>
      <w:sz w:val="24"/>
      <w:szCs w:val="32"/>
    </w:rPr>
  </w:style>
  <w:style w:type="paragraph" w:styleId="Footer">
    <w:name w:val="footer"/>
    <w:basedOn w:val="Normal"/>
    <w:link w:val="FooterChar"/>
    <w:rsid w:val="0084388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84388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4388E"/>
  </w:style>
  <w:style w:type="character" w:styleId="Hyperlink">
    <w:name w:val="Hyperlink"/>
    <w:basedOn w:val="DefaultParagraphFont"/>
    <w:uiPriority w:val="99"/>
    <w:unhideWhenUsed/>
    <w:rsid w:val="00F961D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575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5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5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5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75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5F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25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25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72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422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PBIC</dc:creator>
  <cp:lastModifiedBy>Brookshire, Kristen Holly</cp:lastModifiedBy>
  <cp:revision>6</cp:revision>
  <cp:lastPrinted>2017-10-24T17:58:00Z</cp:lastPrinted>
  <dcterms:created xsi:type="dcterms:W3CDTF">2017-10-24T17:58:00Z</dcterms:created>
  <dcterms:modified xsi:type="dcterms:W3CDTF">2019-08-06T15:33:00Z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AsFootnote">
    <vt:lpwstr>False</vt:lpwstr>
  </property>
  <property fmtid="{D5CDD505-2E9C-101B-9397-08002B2CF9AE}" pid="3" name="FileId">
    <vt:lpwstr>752007</vt:lpwstr>
  </property>
  <property fmtid="{D5CDD505-2E9C-101B-9397-08002B2CF9AE}" pid="4" name="StyleId">
    <vt:lpwstr>http://www.zotero.org/styles/vancouver</vt:lpwstr>
  </property>
</Properties>
</file>